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09C01D">
      <w:pPr>
        <w:pStyle w:val="2"/>
        <w:spacing w:before="240" w:after="120" w:line="500" w:lineRule="exact"/>
        <w:jc w:val="both"/>
        <w:rPr>
          <w:rFonts w:hint="default" w:ascii="楷体" w:hAnsi="楷体" w:eastAsia="楷体" w:cs="楷体"/>
          <w:b w:val="0"/>
          <w:bCs/>
          <w:sz w:val="24"/>
          <w:szCs w:val="24"/>
          <w:lang w:val="en-US" w:eastAsia="zh-CN"/>
        </w:rPr>
      </w:pPr>
      <w:r>
        <w:rPr>
          <w:rFonts w:hint="eastAsia" w:ascii="仿宋_GB2312" w:hAnsi="仿宋" w:eastAsia="仿宋_GB2312"/>
          <w:sz w:val="24"/>
          <w:szCs w:val="24"/>
        </w:rPr>
        <w:tab/>
      </w:r>
      <w:bookmarkStart w:id="0" w:name="_Toc453767376"/>
      <w:r>
        <w:rPr>
          <w:rFonts w:hint="eastAsia" w:ascii="楷体" w:hAnsi="楷体" w:eastAsia="楷体" w:cs="楷体"/>
          <w:b/>
          <w:sz w:val="32"/>
          <w:szCs w:val="32"/>
        </w:rPr>
        <w:t xml:space="preserve"> 比选邀请书</w:t>
      </w:r>
      <w:bookmarkEnd w:id="0"/>
      <w:r>
        <w:rPr>
          <w:rFonts w:hint="eastAsia" w:ascii="楷体" w:hAnsi="楷体" w:eastAsia="楷体" w:cs="楷体"/>
          <w:b/>
          <w:sz w:val="32"/>
          <w:szCs w:val="32"/>
          <w:lang w:val="en-US" w:eastAsia="zh-CN"/>
        </w:rPr>
        <w:t xml:space="preserve">               </w:t>
      </w:r>
    </w:p>
    <w:p w14:paraId="3BF0BCD4">
      <w:pPr>
        <w:pStyle w:val="3"/>
        <w:numPr>
          <w:ilvl w:val="0"/>
          <w:numId w:val="1"/>
        </w:numPr>
        <w:spacing w:line="460" w:lineRule="exact"/>
        <w:ind w:firstLine="562" w:firstLineChars="200"/>
        <w:rPr>
          <w:rFonts w:hint="eastAsia" w:ascii="Times New Roman" w:hAnsi="Times New Roman" w:eastAsia="宋体" w:cs="Times New Roman"/>
          <w:b/>
          <w:bCs/>
          <w:kern w:val="2"/>
          <w:sz w:val="28"/>
          <w:szCs w:val="28"/>
          <w:lang w:val="en-US" w:eastAsia="zh-CN" w:bidi="ar-SA"/>
        </w:rPr>
      </w:pPr>
      <w:bookmarkStart w:id="1" w:name="_Toc453767377"/>
      <w:r>
        <w:rPr>
          <w:rFonts w:hint="eastAsia" w:ascii="Times New Roman" w:hAnsi="Times New Roman" w:eastAsia="宋体" w:cs="Times New Roman"/>
          <w:b/>
          <w:bCs/>
          <w:kern w:val="2"/>
          <w:sz w:val="28"/>
          <w:szCs w:val="28"/>
          <w:lang w:val="en-US" w:eastAsia="zh-CN" w:bidi="ar-SA"/>
        </w:rPr>
        <w:t>采购项目内容</w:t>
      </w:r>
      <w:bookmarkEnd w:id="1"/>
    </w:p>
    <w:p w14:paraId="28BA2F5F">
      <w:pPr>
        <w:ind w:firstLine="560" w:firstLineChars="200"/>
      </w:pPr>
      <w:r>
        <w:rPr>
          <w:rFonts w:hint="eastAsia"/>
          <w:sz w:val="28"/>
          <w:szCs w:val="28"/>
        </w:rPr>
        <w:t>202</w:t>
      </w:r>
      <w:r>
        <w:rPr>
          <w:rFonts w:hint="eastAsia"/>
          <w:sz w:val="28"/>
          <w:szCs w:val="28"/>
          <w:lang w:val="en-US" w:eastAsia="zh-CN"/>
        </w:rPr>
        <w:t>7</w:t>
      </w:r>
      <w:r>
        <w:rPr>
          <w:rFonts w:hint="eastAsia"/>
          <w:sz w:val="28"/>
          <w:szCs w:val="28"/>
        </w:rPr>
        <w:t>年天津市胸科医院（和平院区）消防设备设施维护保养与维修项目</w:t>
      </w:r>
    </w:p>
    <w:p w14:paraId="2A233EC4">
      <w:pPr>
        <w:snapToGrid w:val="0"/>
        <w:spacing w:after="0" w:line="480" w:lineRule="exact"/>
        <w:ind w:firstLine="562" w:firstLineChars="200"/>
        <w:rPr>
          <w:rFonts w:hint="eastAsia" w:ascii="仿宋" w:hAnsi="仿宋" w:eastAsia="仿宋" w:cs="Times New Roman"/>
          <w:b/>
          <w:bCs/>
          <w:color w:val="000000"/>
          <w:sz w:val="28"/>
          <w:szCs w:val="28"/>
          <w:lang w:eastAsia="zh-CN"/>
        </w:rPr>
      </w:pPr>
      <w:r>
        <w:rPr>
          <w:rFonts w:hint="eastAsia" w:ascii="仿宋" w:hAnsi="仿宋" w:eastAsia="仿宋" w:cs="Times New Roman"/>
          <w:b/>
          <w:bCs/>
          <w:color w:val="000000"/>
          <w:sz w:val="28"/>
          <w:szCs w:val="28"/>
          <w:lang w:val="en-US" w:eastAsia="zh-CN"/>
        </w:rPr>
        <w:t>二、</w:t>
      </w:r>
      <w:r>
        <w:rPr>
          <w:rFonts w:hint="eastAsia" w:ascii="仿宋" w:hAnsi="仿宋" w:eastAsia="仿宋" w:cs="Times New Roman"/>
          <w:b/>
          <w:bCs/>
          <w:color w:val="000000"/>
          <w:sz w:val="28"/>
          <w:szCs w:val="28"/>
          <w:lang w:eastAsia="zh-CN"/>
        </w:rPr>
        <w:t>对供应商工作（技术、服务等）要求：</w:t>
      </w:r>
    </w:p>
    <w:p w14:paraId="29026748">
      <w:pPr>
        <w:snapToGrid w:val="0"/>
        <w:spacing w:after="0" w:line="480" w:lineRule="exact"/>
        <w:ind w:firstLine="560" w:firstLineChars="200"/>
        <w:rPr>
          <w:rFonts w:ascii="仿宋" w:hAnsi="仿宋" w:eastAsia="仿宋" w:cs="Times New Roman"/>
          <w:color w:val="000000"/>
          <w:sz w:val="28"/>
          <w:szCs w:val="28"/>
          <w:lang w:eastAsia="zh-CN"/>
        </w:rPr>
      </w:pPr>
      <w:bookmarkStart w:id="2" w:name="_Toc453767378"/>
      <w:r>
        <w:rPr>
          <w:rFonts w:hint="eastAsia" w:ascii="仿宋" w:hAnsi="仿宋" w:eastAsia="仿宋" w:cs="Times New Roman"/>
          <w:color w:val="000000"/>
          <w:sz w:val="28"/>
          <w:szCs w:val="28"/>
          <w:lang w:eastAsia="zh-CN"/>
        </w:rPr>
        <w:t>（一）</w:t>
      </w:r>
      <w:r>
        <w:rPr>
          <w:rFonts w:ascii="仿宋" w:hAnsi="仿宋" w:eastAsia="仿宋" w:cs="Times New Roman"/>
          <w:color w:val="000000"/>
          <w:sz w:val="28"/>
          <w:szCs w:val="28"/>
          <w:lang w:eastAsia="zh-CN"/>
        </w:rPr>
        <w:t>消防设施设备维保工作要求</w:t>
      </w:r>
    </w:p>
    <w:p w14:paraId="61E2146E">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1.突发情况的抢修及日常巡查、维护、维修。</w:t>
      </w:r>
    </w:p>
    <w:p w14:paraId="7FA91649">
      <w:pPr>
        <w:snapToGrid w:val="0"/>
        <w:spacing w:after="0" w:line="480" w:lineRule="exact"/>
        <w:ind w:firstLine="560" w:firstLineChars="200"/>
        <w:rPr>
          <w:rFonts w:ascii="仿宋" w:hAnsi="仿宋" w:eastAsia="仿宋"/>
          <w:sz w:val="28"/>
          <w:szCs w:val="28"/>
          <w:highlight w:val="none"/>
          <w:lang w:eastAsia="zh-CN"/>
        </w:rPr>
      </w:pPr>
      <w:r>
        <w:rPr>
          <w:rFonts w:ascii="仿宋" w:hAnsi="仿宋" w:eastAsia="仿宋" w:cs="Times New Roman"/>
          <w:color w:val="000000"/>
          <w:sz w:val="28"/>
          <w:szCs w:val="28"/>
          <w:highlight w:val="none"/>
          <w:lang w:eastAsia="zh-CN"/>
        </w:rPr>
        <w:t>2.维保单位应按本款第（</w:t>
      </w:r>
      <w:r>
        <w:rPr>
          <w:rFonts w:hint="eastAsia" w:ascii="仿宋" w:hAnsi="仿宋" w:eastAsia="仿宋" w:cs="Times New Roman"/>
          <w:color w:val="000000"/>
          <w:sz w:val="28"/>
          <w:szCs w:val="28"/>
          <w:highlight w:val="none"/>
          <w:lang w:eastAsia="zh-CN"/>
        </w:rPr>
        <w:t>六</w:t>
      </w:r>
      <w:r>
        <w:rPr>
          <w:rFonts w:ascii="仿宋" w:hAnsi="仿宋" w:eastAsia="仿宋" w:cs="Times New Roman"/>
          <w:color w:val="000000"/>
          <w:sz w:val="28"/>
          <w:szCs w:val="28"/>
          <w:highlight w:val="none"/>
          <w:lang w:eastAsia="zh-CN"/>
        </w:rPr>
        <w:t>）项《维保单位应向院方提交的报告及书面材料》的要求，按时限、内容、签署等规定向院方提交各类报告和书面材料。</w:t>
      </w:r>
    </w:p>
    <w:p w14:paraId="2AD1EB8F">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3.制定培训计划，每月对院方总控室值班人员培训一次。</w:t>
      </w:r>
    </w:p>
    <w:p w14:paraId="675F53CD">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4.依据国家标准《火灾自动报警系统施工及验收标准》（GB 50166-2019）、《自动喷水灭火系统施工及验收规范》（GB 50261-2017）、《消防给水及消火栓系统技术规范》（GB 50974-2014）、《建筑消防设施的维护管理》（GB 25201-2010）、《消防控制室通用技术要求》（GB 25506-2010）及天津市现行有关消防技术标准等要求，完成维保服务。</w:t>
      </w:r>
    </w:p>
    <w:p w14:paraId="4569D3A3">
      <w:pPr>
        <w:snapToGrid w:val="0"/>
        <w:spacing w:after="0" w:line="480" w:lineRule="exact"/>
        <w:ind w:firstLine="560" w:firstLineChars="200"/>
        <w:rPr>
          <w:rFonts w:ascii="仿宋" w:hAnsi="仿宋" w:eastAsia="仿宋" w:cs="Times New Roman"/>
          <w:color w:val="000000"/>
          <w:sz w:val="28"/>
          <w:szCs w:val="28"/>
          <w:lang w:eastAsia="zh-CN"/>
        </w:rPr>
      </w:pPr>
      <w:r>
        <w:rPr>
          <w:rFonts w:ascii="仿宋" w:hAnsi="仿宋" w:eastAsia="仿宋" w:cs="Times New Roman"/>
          <w:color w:val="000000"/>
          <w:sz w:val="28"/>
          <w:szCs w:val="28"/>
          <w:lang w:eastAsia="zh-CN"/>
        </w:rPr>
        <w:t>（二）消防设备设施维护及维修范围</w:t>
      </w:r>
    </w:p>
    <w:p w14:paraId="4C5CFA6B">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1.火灾自动报警系统；</w:t>
      </w:r>
    </w:p>
    <w:p w14:paraId="0141B2D7">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2.自动喷水灭火系统；</w:t>
      </w:r>
    </w:p>
    <w:p w14:paraId="0E88DCFE">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3.气体灭火系统；</w:t>
      </w:r>
    </w:p>
    <w:p w14:paraId="2F75D651">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4.消火栓系统；</w:t>
      </w:r>
    </w:p>
    <w:p w14:paraId="4F869FF3">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5.消防给水设施；</w:t>
      </w:r>
    </w:p>
    <w:p w14:paraId="690CC261">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6.消防联动设备（排烟口、送风口、防火阀、防排烟风机、防火卷帘门、电梯迫降等）的维护、维修，负责到消防联动设备的接口；</w:t>
      </w:r>
    </w:p>
    <w:p w14:paraId="6BB25A96">
      <w:pPr>
        <w:snapToGrid w:val="0"/>
        <w:spacing w:after="0" w:line="480" w:lineRule="exact"/>
        <w:ind w:firstLine="560" w:firstLineChars="200"/>
        <w:rPr>
          <w:rFonts w:ascii="仿宋" w:hAnsi="仿宋" w:eastAsia="仿宋" w:cs="Times New Roman"/>
          <w:color w:val="000000"/>
          <w:sz w:val="28"/>
          <w:szCs w:val="28"/>
          <w:lang w:eastAsia="zh-CN"/>
        </w:rPr>
      </w:pPr>
      <w:r>
        <w:rPr>
          <w:rFonts w:ascii="仿宋" w:hAnsi="仿宋" w:eastAsia="仿宋" w:cs="Times New Roman"/>
          <w:color w:val="000000"/>
          <w:sz w:val="28"/>
          <w:szCs w:val="28"/>
          <w:lang w:eastAsia="zh-CN"/>
        </w:rPr>
        <w:t>7.其他与消防安全相关的设备设施。</w:t>
      </w:r>
    </w:p>
    <w:p w14:paraId="4A759255">
      <w:pPr>
        <w:snapToGrid w:val="0"/>
        <w:spacing w:after="0" w:line="480" w:lineRule="exact"/>
        <w:ind w:firstLine="562" w:firstLineChars="200"/>
        <w:rPr>
          <w:rFonts w:ascii="仿宋" w:hAnsi="仿宋" w:eastAsia="仿宋" w:cs="Times New Roman"/>
          <w:b/>
          <w:color w:val="000000"/>
          <w:sz w:val="28"/>
          <w:szCs w:val="28"/>
          <w:highlight w:val="yellow"/>
          <w:u w:val="single"/>
          <w:lang w:eastAsia="zh-CN"/>
        </w:rPr>
      </w:pPr>
      <w:r>
        <w:rPr>
          <w:rFonts w:ascii="仿宋" w:hAnsi="仿宋" w:eastAsia="仿宋" w:cs="Times New Roman"/>
          <w:b/>
          <w:color w:val="000000"/>
          <w:sz w:val="28"/>
          <w:szCs w:val="28"/>
          <w:highlight w:val="yellow"/>
          <w:u w:val="single"/>
          <w:lang w:eastAsia="zh-CN"/>
        </w:rPr>
        <w:t>（三）</w:t>
      </w:r>
      <w:r>
        <w:rPr>
          <w:rFonts w:hint="eastAsia" w:ascii="仿宋" w:hAnsi="仿宋" w:eastAsia="仿宋" w:cs="Times New Roman"/>
          <w:b/>
          <w:color w:val="000000"/>
          <w:sz w:val="28"/>
          <w:szCs w:val="28"/>
          <w:highlight w:val="yellow"/>
          <w:u w:val="single"/>
          <w:lang w:eastAsia="zh-CN"/>
        </w:rPr>
        <w:t>费用承担</w:t>
      </w:r>
    </w:p>
    <w:p w14:paraId="6791685C">
      <w:pPr>
        <w:snapToGrid w:val="0"/>
        <w:spacing w:after="0" w:line="480" w:lineRule="exact"/>
        <w:ind w:firstLine="562" w:firstLineChars="200"/>
        <w:rPr>
          <w:rFonts w:ascii="仿宋" w:hAnsi="仿宋" w:eastAsia="仿宋" w:cs="Times New Roman"/>
          <w:b/>
          <w:color w:val="000000"/>
          <w:sz w:val="28"/>
          <w:szCs w:val="28"/>
          <w:highlight w:val="yellow"/>
          <w:u w:val="single"/>
          <w:lang w:eastAsia="zh-CN"/>
        </w:rPr>
      </w:pPr>
      <w:r>
        <w:rPr>
          <w:rFonts w:ascii="仿宋" w:hAnsi="仿宋" w:eastAsia="仿宋" w:cs="Times New Roman"/>
          <w:b/>
          <w:color w:val="000000"/>
          <w:sz w:val="28"/>
          <w:szCs w:val="28"/>
          <w:highlight w:val="yellow"/>
          <w:u w:val="single"/>
          <w:lang w:eastAsia="zh-CN"/>
        </w:rPr>
        <w:t>1.</w:t>
      </w:r>
      <w:r>
        <w:rPr>
          <w:rFonts w:hint="eastAsia" w:ascii="仿宋" w:hAnsi="仿宋" w:eastAsia="仿宋" w:cs="Times New Roman"/>
          <w:b/>
          <w:color w:val="000000"/>
          <w:sz w:val="28"/>
          <w:szCs w:val="28"/>
          <w:highlight w:val="yellow"/>
          <w:u w:val="single"/>
          <w:lang w:eastAsia="zh-CN"/>
        </w:rPr>
        <w:t>本次维保范围包含所有消防设备设施的故障维修、检修及设备更换（含安装、调试）。安装、调试、维修、人工及其他相关费用均已包含在维保服务费中，院方不再另行支付。</w:t>
      </w:r>
    </w:p>
    <w:p w14:paraId="49B3E661">
      <w:pPr>
        <w:snapToGrid w:val="0"/>
        <w:spacing w:after="0" w:line="480" w:lineRule="exact"/>
        <w:ind w:firstLine="562" w:firstLineChars="200"/>
        <w:rPr>
          <w:rFonts w:hint="eastAsia" w:ascii="仿宋" w:hAnsi="仿宋" w:eastAsia="仿宋" w:cs="Times New Roman"/>
          <w:b/>
          <w:color w:val="000000"/>
          <w:sz w:val="28"/>
          <w:szCs w:val="28"/>
          <w:highlight w:val="yellow"/>
          <w:u w:val="single"/>
          <w:lang w:eastAsia="zh-CN"/>
        </w:rPr>
      </w:pPr>
      <w:r>
        <w:rPr>
          <w:rFonts w:hint="eastAsia" w:ascii="仿宋" w:hAnsi="仿宋" w:eastAsia="仿宋" w:cs="Times New Roman"/>
          <w:b/>
          <w:color w:val="000000"/>
          <w:sz w:val="28"/>
          <w:szCs w:val="28"/>
          <w:highlight w:val="yellow"/>
          <w:u w:val="single"/>
          <w:lang w:eastAsia="zh-CN"/>
        </w:rPr>
        <w:t>2</w:t>
      </w:r>
      <w:r>
        <w:rPr>
          <w:rFonts w:ascii="仿宋" w:hAnsi="仿宋" w:eastAsia="仿宋" w:cs="Times New Roman"/>
          <w:b/>
          <w:color w:val="000000"/>
          <w:sz w:val="28"/>
          <w:szCs w:val="28"/>
          <w:highlight w:val="yellow"/>
          <w:u w:val="single"/>
          <w:lang w:eastAsia="zh-CN"/>
        </w:rPr>
        <w:t>.</w:t>
      </w:r>
      <w:r>
        <w:rPr>
          <w:rFonts w:hint="eastAsia" w:ascii="仿宋" w:hAnsi="仿宋" w:eastAsia="仿宋" w:cs="Times New Roman"/>
          <w:b/>
          <w:color w:val="000000"/>
          <w:sz w:val="28"/>
          <w:szCs w:val="28"/>
          <w:highlight w:val="yellow"/>
          <w:u w:val="single"/>
          <w:lang w:eastAsia="zh-CN"/>
        </w:rPr>
        <w:t>院方仅承担更换设备本体的采购费用，且仅限于附件《消防设备设施维护保养与维修备品备件明细》中列明、单件单价超过200元的设备。单件单价200元以下（含200元）的备品备件，无论是否列入附件，均由维保单位免费提供。</w:t>
      </w:r>
    </w:p>
    <w:p w14:paraId="012E81D1">
      <w:pPr>
        <w:snapToGrid w:val="0"/>
        <w:spacing w:after="0" w:line="480" w:lineRule="exact"/>
        <w:ind w:firstLine="560" w:firstLineChars="200"/>
        <w:rPr>
          <w:rFonts w:ascii="仿宋" w:hAnsi="仿宋" w:eastAsia="仿宋" w:cs="Times New Roman"/>
          <w:color w:val="000000"/>
          <w:sz w:val="28"/>
          <w:szCs w:val="28"/>
          <w:lang w:eastAsia="zh-CN"/>
        </w:rPr>
      </w:pPr>
      <w:r>
        <w:rPr>
          <w:rFonts w:ascii="仿宋" w:hAnsi="仿宋" w:eastAsia="仿宋" w:cs="Times New Roman"/>
          <w:color w:val="000000"/>
          <w:sz w:val="28"/>
          <w:szCs w:val="28"/>
          <w:lang w:eastAsia="zh-CN"/>
        </w:rPr>
        <w:t>（</w:t>
      </w:r>
      <w:r>
        <w:rPr>
          <w:rFonts w:hint="eastAsia" w:ascii="仿宋" w:hAnsi="仿宋" w:eastAsia="仿宋" w:cs="Times New Roman"/>
          <w:color w:val="000000"/>
          <w:sz w:val="28"/>
          <w:szCs w:val="28"/>
          <w:lang w:val="en-US" w:eastAsia="zh-CN"/>
        </w:rPr>
        <w:t>四</w:t>
      </w:r>
      <w:r>
        <w:rPr>
          <w:rFonts w:ascii="仿宋" w:hAnsi="仿宋" w:eastAsia="仿宋" w:cs="Times New Roman"/>
          <w:color w:val="000000"/>
          <w:sz w:val="28"/>
          <w:szCs w:val="28"/>
          <w:lang w:eastAsia="zh-CN"/>
        </w:rPr>
        <w:t>）维保单位服务要求</w:t>
      </w:r>
    </w:p>
    <w:p w14:paraId="4B187828">
      <w:pPr>
        <w:snapToGrid w:val="0"/>
        <w:spacing w:after="0" w:line="480" w:lineRule="exact"/>
        <w:ind w:firstLine="560" w:firstLineChars="200"/>
        <w:rPr>
          <w:rFonts w:ascii="仿宋" w:hAnsi="仿宋" w:eastAsia="仿宋"/>
          <w:color w:val="auto"/>
          <w:sz w:val="28"/>
          <w:szCs w:val="28"/>
          <w:highlight w:val="none"/>
          <w:lang w:eastAsia="zh-CN"/>
        </w:rPr>
      </w:pPr>
      <w:r>
        <w:rPr>
          <w:rFonts w:ascii="仿宋" w:hAnsi="仿宋" w:eastAsia="仿宋" w:cs="Times New Roman"/>
          <w:color w:val="auto"/>
          <w:sz w:val="28"/>
          <w:szCs w:val="28"/>
          <w:highlight w:val="none"/>
          <w:lang w:eastAsia="zh-CN"/>
        </w:rPr>
        <w:t>1.在正常工作日时间内，维保单位派维保人员</w:t>
      </w:r>
      <w:r>
        <w:rPr>
          <w:rFonts w:hint="eastAsia" w:ascii="仿宋" w:hAnsi="仿宋" w:eastAsia="仿宋" w:cs="Times New Roman"/>
          <w:color w:val="auto"/>
          <w:sz w:val="28"/>
          <w:szCs w:val="28"/>
          <w:highlight w:val="none"/>
          <w:lang w:val="en-US" w:eastAsia="zh-CN"/>
        </w:rPr>
        <w:t>定期</w:t>
      </w:r>
      <w:r>
        <w:rPr>
          <w:rFonts w:ascii="仿宋" w:hAnsi="仿宋" w:eastAsia="仿宋" w:cs="Times New Roman"/>
          <w:color w:val="auto"/>
          <w:sz w:val="28"/>
          <w:szCs w:val="28"/>
          <w:highlight w:val="none"/>
          <w:lang w:eastAsia="zh-CN"/>
        </w:rPr>
        <w:t>对消防各系统进行巡查；</w:t>
      </w:r>
    </w:p>
    <w:p w14:paraId="4A67203E">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2.维保单位在维保、维修前通知院方相关部门进行准备，在维保或维修工作时应有院方的人员在场；</w:t>
      </w:r>
    </w:p>
    <w:p w14:paraId="13A45781">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3.协助院方做好消防建档工作，及时更新资料，配合院方及其上级主管部门组织的消防检查、培训、宣传及其它消防相关工作，配合院方委托的消防安全评估机构开展工作；</w:t>
      </w:r>
    </w:p>
    <w:p w14:paraId="23B028F6">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4.确保院区内所有消防各系统正常运行；</w:t>
      </w:r>
    </w:p>
    <w:p w14:paraId="62F618E1">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5.消防系统维护保养及维修质量必须符合经双方确认的竣工图纸的要求，并且满足现行消防规范的要求；维保单位有义务对负责范围内的消防设施图纸进行收集、核对和完善；</w:t>
      </w:r>
    </w:p>
    <w:p w14:paraId="4CB1B44C">
      <w:pPr>
        <w:snapToGrid w:val="0"/>
        <w:spacing w:after="0" w:line="480" w:lineRule="exact"/>
        <w:ind w:firstLine="562" w:firstLineChars="200"/>
        <w:rPr>
          <w:rFonts w:ascii="仿宋" w:hAnsi="仿宋" w:eastAsia="仿宋" w:cs="Times New Roman"/>
          <w:b/>
          <w:sz w:val="28"/>
          <w:szCs w:val="28"/>
          <w:highlight w:val="yellow"/>
          <w:u w:val="single"/>
          <w:lang w:eastAsia="zh-CN"/>
        </w:rPr>
      </w:pPr>
      <w:r>
        <w:rPr>
          <w:rFonts w:ascii="仿宋" w:hAnsi="仿宋" w:eastAsia="仿宋" w:cs="Times New Roman"/>
          <w:b/>
          <w:sz w:val="28"/>
          <w:szCs w:val="28"/>
          <w:highlight w:val="yellow"/>
          <w:u w:val="single"/>
          <w:lang w:eastAsia="zh-CN"/>
        </w:rPr>
        <w:t>6.</w:t>
      </w:r>
      <w:r>
        <w:rPr>
          <w:rFonts w:hint="eastAsia"/>
          <w:b/>
          <w:highlight w:val="yellow"/>
          <w:u w:val="single"/>
          <w:lang w:eastAsia="zh-CN"/>
        </w:rPr>
        <w:t xml:space="preserve"> </w:t>
      </w:r>
      <w:r>
        <w:rPr>
          <w:rFonts w:hint="eastAsia" w:ascii="仿宋" w:hAnsi="仿宋" w:eastAsia="仿宋" w:cs="Times New Roman"/>
          <w:b/>
          <w:sz w:val="28"/>
          <w:szCs w:val="28"/>
          <w:highlight w:val="yellow"/>
          <w:u w:val="single"/>
          <w:lang w:eastAsia="zh-CN"/>
        </w:rPr>
        <w:t>应急响应</w:t>
      </w:r>
    </w:p>
    <w:p w14:paraId="024E1B0D">
      <w:pPr>
        <w:snapToGrid w:val="0"/>
        <w:spacing w:after="0" w:line="480" w:lineRule="exact"/>
        <w:ind w:firstLine="562" w:firstLineChars="200"/>
        <w:rPr>
          <w:rFonts w:ascii="仿宋" w:hAnsi="仿宋" w:eastAsia="仿宋" w:cs="Times New Roman"/>
          <w:b/>
          <w:sz w:val="28"/>
          <w:szCs w:val="28"/>
          <w:highlight w:val="yellow"/>
          <w:u w:val="single"/>
          <w:lang w:eastAsia="zh-CN"/>
        </w:rPr>
      </w:pPr>
      <w:r>
        <w:rPr>
          <w:rFonts w:hint="eastAsia" w:ascii="仿宋" w:hAnsi="仿宋" w:eastAsia="仿宋" w:cs="Times New Roman"/>
          <w:b/>
          <w:sz w:val="28"/>
          <w:szCs w:val="28"/>
          <w:highlight w:val="yellow"/>
          <w:u w:val="single"/>
          <w:lang w:eastAsia="zh-CN"/>
        </w:rPr>
        <w:t>（</w:t>
      </w:r>
      <w:r>
        <w:rPr>
          <w:rFonts w:ascii="仿宋" w:hAnsi="仿宋" w:eastAsia="仿宋" w:cs="Times New Roman"/>
          <w:b/>
          <w:sz w:val="28"/>
          <w:szCs w:val="28"/>
          <w:highlight w:val="yellow"/>
          <w:u w:val="single"/>
          <w:lang w:eastAsia="zh-CN"/>
        </w:rPr>
        <w:t>1</w:t>
      </w:r>
      <w:r>
        <w:rPr>
          <w:rFonts w:hint="eastAsia" w:ascii="仿宋" w:hAnsi="仿宋" w:eastAsia="仿宋" w:cs="Times New Roman"/>
          <w:b/>
          <w:sz w:val="28"/>
          <w:szCs w:val="28"/>
          <w:highlight w:val="yellow"/>
          <w:u w:val="single"/>
          <w:lang w:eastAsia="zh-CN"/>
        </w:rPr>
        <w:t>）维保单位接到故障信息或院方通知后，应在</w:t>
      </w:r>
      <w:r>
        <w:rPr>
          <w:rFonts w:ascii="仿宋" w:hAnsi="仿宋" w:eastAsia="仿宋" w:cs="Times New Roman"/>
          <w:b/>
          <w:sz w:val="28"/>
          <w:szCs w:val="28"/>
          <w:highlight w:val="yellow"/>
          <w:u w:val="single"/>
          <w:lang w:eastAsia="zh-CN"/>
        </w:rPr>
        <w:t>2</w:t>
      </w:r>
      <w:r>
        <w:rPr>
          <w:rFonts w:hint="eastAsia" w:ascii="仿宋" w:hAnsi="仿宋" w:eastAsia="仿宋" w:cs="Times New Roman"/>
          <w:b/>
          <w:sz w:val="28"/>
          <w:szCs w:val="28"/>
          <w:highlight w:val="yellow"/>
          <w:u w:val="single"/>
          <w:lang w:eastAsia="zh-CN"/>
        </w:rPr>
        <w:t>小时内派人到达现场；紧急情况随传随到。故障应在</w:t>
      </w:r>
      <w:r>
        <w:rPr>
          <w:rFonts w:ascii="仿宋" w:hAnsi="仿宋" w:eastAsia="仿宋" w:cs="Times New Roman"/>
          <w:b/>
          <w:sz w:val="28"/>
          <w:szCs w:val="28"/>
          <w:highlight w:val="yellow"/>
          <w:u w:val="single"/>
          <w:lang w:eastAsia="zh-CN"/>
        </w:rPr>
        <w:t>24</w:t>
      </w:r>
      <w:r>
        <w:rPr>
          <w:rFonts w:hint="eastAsia" w:ascii="仿宋" w:hAnsi="仿宋" w:eastAsia="仿宋" w:cs="Times New Roman"/>
          <w:b/>
          <w:sz w:val="28"/>
          <w:szCs w:val="28"/>
          <w:highlight w:val="yellow"/>
          <w:u w:val="single"/>
          <w:lang w:eastAsia="zh-CN"/>
        </w:rPr>
        <w:t>小时内检修解除；</w:t>
      </w:r>
    </w:p>
    <w:p w14:paraId="48AB7579">
      <w:pPr>
        <w:snapToGrid w:val="0"/>
        <w:spacing w:after="0" w:line="480" w:lineRule="exact"/>
        <w:ind w:firstLine="562" w:firstLineChars="200"/>
        <w:rPr>
          <w:rFonts w:ascii="仿宋" w:hAnsi="仿宋" w:eastAsia="仿宋"/>
          <w:b/>
          <w:sz w:val="28"/>
          <w:szCs w:val="28"/>
          <w:u w:val="single"/>
          <w:lang w:eastAsia="zh-CN"/>
        </w:rPr>
      </w:pPr>
      <w:r>
        <w:rPr>
          <w:rFonts w:hint="eastAsia" w:ascii="仿宋" w:hAnsi="仿宋" w:eastAsia="仿宋" w:cs="Times New Roman"/>
          <w:b/>
          <w:sz w:val="28"/>
          <w:szCs w:val="28"/>
          <w:highlight w:val="yellow"/>
          <w:u w:val="single"/>
          <w:lang w:eastAsia="zh-CN"/>
        </w:rPr>
        <w:t>（</w:t>
      </w:r>
      <w:r>
        <w:rPr>
          <w:rFonts w:hint="eastAsia" w:ascii="仿宋" w:hAnsi="仿宋" w:eastAsia="仿宋" w:cs="Times New Roman"/>
          <w:b/>
          <w:sz w:val="28"/>
          <w:szCs w:val="28"/>
          <w:highlight w:val="yellow"/>
          <w:u w:val="single"/>
          <w:lang w:val="en-US" w:eastAsia="zh-CN"/>
        </w:rPr>
        <w:t>2</w:t>
      </w:r>
      <w:r>
        <w:rPr>
          <w:rFonts w:hint="eastAsia" w:ascii="仿宋" w:hAnsi="仿宋" w:eastAsia="仿宋" w:cs="Times New Roman"/>
          <w:b/>
          <w:sz w:val="28"/>
          <w:szCs w:val="28"/>
          <w:highlight w:val="yellow"/>
          <w:u w:val="single"/>
          <w:lang w:eastAsia="zh-CN"/>
        </w:rPr>
        <w:t>）确认无配件无法及时修复的，应及时向院方汇报，并采取有效应急措施，防止出现安全隐患及事故。</w:t>
      </w:r>
    </w:p>
    <w:p w14:paraId="01A633F3">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7.维保单位提供详细的月检及年度试验报告，每次检查完毕，出示检查报告，双方签字认可；</w:t>
      </w:r>
    </w:p>
    <w:p w14:paraId="5A80FFE7">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8.维保单位须配合院方院内的改造工作及相关部门的检查。</w:t>
      </w:r>
    </w:p>
    <w:p w14:paraId="44D31393">
      <w:pPr>
        <w:snapToGrid w:val="0"/>
        <w:spacing w:after="0" w:line="480" w:lineRule="exact"/>
        <w:ind w:firstLine="560" w:firstLineChars="200"/>
        <w:rPr>
          <w:rFonts w:ascii="仿宋" w:hAnsi="仿宋" w:eastAsia="仿宋" w:cs="Times New Roman"/>
          <w:color w:val="000000"/>
          <w:sz w:val="28"/>
          <w:szCs w:val="28"/>
          <w:lang w:eastAsia="zh-CN"/>
        </w:rPr>
      </w:pPr>
      <w:r>
        <w:rPr>
          <w:rFonts w:ascii="仿宋" w:hAnsi="仿宋" w:eastAsia="仿宋" w:cs="Times New Roman"/>
          <w:color w:val="000000"/>
          <w:sz w:val="28"/>
          <w:szCs w:val="28"/>
          <w:lang w:eastAsia="zh-CN"/>
        </w:rPr>
        <w:t>（</w:t>
      </w:r>
      <w:r>
        <w:rPr>
          <w:rFonts w:hint="eastAsia" w:ascii="仿宋" w:hAnsi="仿宋" w:eastAsia="仿宋" w:cs="Times New Roman"/>
          <w:color w:val="000000"/>
          <w:sz w:val="28"/>
          <w:szCs w:val="28"/>
          <w:lang w:val="en-US" w:eastAsia="zh-CN"/>
        </w:rPr>
        <w:t>五</w:t>
      </w:r>
      <w:r>
        <w:rPr>
          <w:rFonts w:ascii="仿宋" w:hAnsi="仿宋" w:eastAsia="仿宋" w:cs="Times New Roman"/>
          <w:color w:val="000000"/>
          <w:sz w:val="28"/>
          <w:szCs w:val="28"/>
          <w:lang w:eastAsia="zh-CN"/>
        </w:rPr>
        <w:t>）维保单位应向院方提交的报告及书面材料</w:t>
      </w:r>
    </w:p>
    <w:p w14:paraId="02183FE2">
      <w:pPr>
        <w:snapToGrid w:val="0"/>
        <w:spacing w:after="0" w:line="480" w:lineRule="exact"/>
        <w:ind w:firstLine="560" w:firstLineChars="200"/>
        <w:rPr>
          <w:rFonts w:ascii="仿宋" w:hAnsi="仿宋" w:eastAsia="仿宋" w:cs="Times New Roman"/>
          <w:color w:val="000000"/>
          <w:sz w:val="28"/>
          <w:szCs w:val="28"/>
          <w:lang w:eastAsia="zh-CN"/>
        </w:rPr>
      </w:pPr>
      <w:r>
        <w:rPr>
          <w:rFonts w:hint="eastAsia" w:ascii="仿宋" w:hAnsi="仿宋" w:eastAsia="仿宋" w:cs="Times New Roman"/>
          <w:color w:val="000000"/>
          <w:sz w:val="28"/>
          <w:szCs w:val="28"/>
          <w:lang w:eastAsia="zh-CN"/>
        </w:rPr>
        <w:t>（</w:t>
      </w:r>
      <w:r>
        <w:rPr>
          <w:rFonts w:ascii="仿宋" w:hAnsi="仿宋" w:eastAsia="仿宋" w:cs="Times New Roman"/>
          <w:color w:val="000000"/>
          <w:sz w:val="28"/>
          <w:szCs w:val="28"/>
          <w:lang w:eastAsia="zh-CN"/>
        </w:rPr>
        <w:t>1</w:t>
      </w:r>
      <w:r>
        <w:rPr>
          <w:rFonts w:hint="eastAsia" w:ascii="仿宋" w:hAnsi="仿宋" w:eastAsia="仿宋" w:cs="Times New Roman"/>
          <w:color w:val="000000"/>
          <w:sz w:val="28"/>
          <w:szCs w:val="28"/>
          <w:lang w:eastAsia="zh-CN"/>
        </w:rPr>
        <w:t>）月度维保记录：每月现场维保完成后填写维护保养及检测记录表，载明维保内容、实测数据、判定结果及处理措施，由现场维保人员签字</w:t>
      </w:r>
      <w:r>
        <w:rPr>
          <w:rFonts w:hint="eastAsia" w:ascii="仿宋" w:hAnsi="仿宋" w:eastAsia="仿宋" w:cs="Times New Roman"/>
          <w:color w:val="000000"/>
          <w:sz w:val="28"/>
          <w:szCs w:val="28"/>
          <w:lang w:val="en-US" w:eastAsia="zh-CN"/>
        </w:rPr>
        <w:t>并</w:t>
      </w:r>
      <w:r>
        <w:rPr>
          <w:rFonts w:hint="eastAsia" w:ascii="仿宋" w:hAnsi="仿宋" w:eastAsia="仿宋" w:cs="Times New Roman"/>
          <w:color w:val="000000"/>
          <w:sz w:val="28"/>
          <w:szCs w:val="28"/>
          <w:lang w:eastAsia="zh-CN"/>
        </w:rPr>
        <w:t>与院方保卫科人员共同签字确认。月度维保小结报保卫科备案。</w:t>
      </w:r>
    </w:p>
    <w:p w14:paraId="412163B7">
      <w:pPr>
        <w:snapToGrid w:val="0"/>
        <w:spacing w:after="0" w:line="480" w:lineRule="exact"/>
        <w:ind w:firstLine="560" w:firstLineChars="200"/>
        <w:rPr>
          <w:rFonts w:ascii="仿宋" w:hAnsi="仿宋" w:eastAsia="仿宋" w:cs="Times New Roman"/>
          <w:color w:val="000000"/>
          <w:sz w:val="28"/>
          <w:szCs w:val="28"/>
          <w:lang w:eastAsia="zh-CN"/>
        </w:rPr>
      </w:pPr>
      <w:r>
        <w:rPr>
          <w:rFonts w:hint="eastAsia" w:ascii="仿宋" w:hAnsi="仿宋" w:eastAsia="仿宋" w:cs="Times New Roman"/>
          <w:color w:val="000000"/>
          <w:sz w:val="28"/>
          <w:szCs w:val="28"/>
          <w:lang w:eastAsia="zh-CN"/>
        </w:rPr>
        <w:t>（</w:t>
      </w:r>
      <w:r>
        <w:rPr>
          <w:rFonts w:ascii="仿宋" w:hAnsi="仿宋" w:eastAsia="仿宋" w:cs="Times New Roman"/>
          <w:color w:val="000000"/>
          <w:sz w:val="28"/>
          <w:szCs w:val="28"/>
          <w:lang w:eastAsia="zh-CN"/>
        </w:rPr>
        <w:t>2</w:t>
      </w:r>
      <w:r>
        <w:rPr>
          <w:rFonts w:hint="eastAsia" w:ascii="仿宋" w:hAnsi="仿宋" w:eastAsia="仿宋" w:cs="Times New Roman"/>
          <w:color w:val="000000"/>
          <w:sz w:val="28"/>
          <w:szCs w:val="28"/>
          <w:lang w:eastAsia="zh-CN"/>
        </w:rPr>
        <w:t>）季度维保报告：每季度开展系统性功能测试后编制，汇总各系统运行状况、测试数据及隐患处理情况，由</w:t>
      </w:r>
      <w:r>
        <w:rPr>
          <w:rFonts w:hint="eastAsia" w:ascii="仿宋" w:hAnsi="仿宋" w:eastAsia="仿宋" w:cs="Times New Roman"/>
          <w:color w:val="000000"/>
          <w:sz w:val="28"/>
          <w:szCs w:val="28"/>
          <w:lang w:val="en-US" w:eastAsia="zh-CN"/>
        </w:rPr>
        <w:t>项目负责人</w:t>
      </w:r>
      <w:r>
        <w:rPr>
          <w:rFonts w:hint="eastAsia" w:ascii="仿宋" w:hAnsi="仿宋" w:eastAsia="仿宋" w:cs="Times New Roman"/>
          <w:color w:val="000000"/>
          <w:sz w:val="28"/>
          <w:szCs w:val="28"/>
          <w:lang w:eastAsia="zh-CN"/>
        </w:rPr>
        <w:t>审核签字，加盖维保单位公章后报保卫科。</w:t>
      </w:r>
    </w:p>
    <w:p w14:paraId="13BC9D3B">
      <w:pPr>
        <w:snapToGrid w:val="0"/>
        <w:spacing w:after="0" w:line="480" w:lineRule="exact"/>
        <w:ind w:firstLine="560" w:firstLineChars="200"/>
        <w:rPr>
          <w:rFonts w:ascii="仿宋" w:hAnsi="仿宋" w:eastAsia="仿宋" w:cs="Times New Roman"/>
          <w:color w:val="000000"/>
          <w:sz w:val="28"/>
          <w:szCs w:val="28"/>
          <w:lang w:eastAsia="zh-CN"/>
        </w:rPr>
      </w:pPr>
      <w:r>
        <w:rPr>
          <w:rFonts w:hint="eastAsia" w:ascii="仿宋" w:hAnsi="仿宋" w:eastAsia="仿宋" w:cs="Times New Roman"/>
          <w:color w:val="000000"/>
          <w:sz w:val="28"/>
          <w:szCs w:val="28"/>
          <w:lang w:eastAsia="zh-CN"/>
        </w:rPr>
        <w:t>（</w:t>
      </w:r>
      <w:r>
        <w:rPr>
          <w:rFonts w:ascii="仿宋" w:hAnsi="仿宋" w:eastAsia="仿宋" w:cs="Times New Roman"/>
          <w:color w:val="000000"/>
          <w:sz w:val="28"/>
          <w:szCs w:val="28"/>
          <w:lang w:eastAsia="zh-CN"/>
        </w:rPr>
        <w:t>3</w:t>
      </w:r>
      <w:r>
        <w:rPr>
          <w:rFonts w:hint="eastAsia" w:ascii="仿宋" w:hAnsi="仿宋" w:eastAsia="仿宋" w:cs="Times New Roman"/>
          <w:color w:val="000000"/>
          <w:sz w:val="28"/>
          <w:szCs w:val="28"/>
          <w:lang w:eastAsia="zh-CN"/>
        </w:rPr>
        <w:t>）年度维保检测报告：每年至少进行一次全系统联动测试，报告须由项目负责人、技术负责人签名并加盖执业印章，同时加盖维保单位公章，按规定在社会消防技术服务信息系统备案，并于每年</w:t>
      </w:r>
      <w:r>
        <w:rPr>
          <w:rFonts w:ascii="仿宋" w:hAnsi="仿宋" w:eastAsia="仿宋" w:cs="Times New Roman"/>
          <w:color w:val="000000"/>
          <w:sz w:val="28"/>
          <w:szCs w:val="28"/>
          <w:lang w:eastAsia="zh-CN"/>
        </w:rPr>
        <w:t>12</w:t>
      </w:r>
      <w:r>
        <w:rPr>
          <w:rFonts w:hint="eastAsia" w:ascii="仿宋" w:hAnsi="仿宋" w:eastAsia="仿宋" w:cs="Times New Roman"/>
          <w:color w:val="000000"/>
          <w:sz w:val="28"/>
          <w:szCs w:val="28"/>
          <w:lang w:eastAsia="zh-CN"/>
        </w:rPr>
        <w:t>月</w:t>
      </w:r>
      <w:r>
        <w:rPr>
          <w:rFonts w:ascii="仿宋" w:hAnsi="仿宋" w:eastAsia="仿宋" w:cs="Times New Roman"/>
          <w:color w:val="000000"/>
          <w:sz w:val="28"/>
          <w:szCs w:val="28"/>
          <w:lang w:eastAsia="zh-CN"/>
        </w:rPr>
        <w:t>31</w:t>
      </w:r>
      <w:r>
        <w:rPr>
          <w:rFonts w:hint="eastAsia" w:ascii="仿宋" w:hAnsi="仿宋" w:eastAsia="仿宋" w:cs="Times New Roman"/>
          <w:color w:val="000000"/>
          <w:sz w:val="28"/>
          <w:szCs w:val="28"/>
          <w:lang w:eastAsia="zh-CN"/>
        </w:rPr>
        <w:t>日前报当地消防救援机构备案。</w:t>
      </w:r>
    </w:p>
    <w:p w14:paraId="0C6E67F3">
      <w:pPr>
        <w:snapToGrid w:val="0"/>
        <w:spacing w:after="0" w:line="480" w:lineRule="exact"/>
        <w:ind w:firstLine="560" w:firstLineChars="200"/>
        <w:rPr>
          <w:rFonts w:ascii="仿宋" w:hAnsi="仿宋" w:eastAsia="仿宋" w:cs="Times New Roman"/>
          <w:color w:val="000000"/>
          <w:sz w:val="28"/>
          <w:szCs w:val="28"/>
          <w:lang w:eastAsia="zh-CN"/>
        </w:rPr>
      </w:pPr>
      <w:r>
        <w:rPr>
          <w:rFonts w:ascii="仿宋" w:hAnsi="仿宋" w:eastAsia="仿宋" w:cs="Times New Roman"/>
          <w:color w:val="000000"/>
          <w:sz w:val="28"/>
          <w:szCs w:val="28"/>
          <w:lang w:eastAsia="zh-CN"/>
        </w:rPr>
        <w:t>2.</w:t>
      </w:r>
      <w:r>
        <w:rPr>
          <w:rFonts w:hint="eastAsia" w:ascii="仿宋" w:hAnsi="仿宋" w:eastAsia="仿宋" w:cs="Times New Roman"/>
          <w:color w:val="000000"/>
          <w:sz w:val="28"/>
          <w:szCs w:val="28"/>
          <w:lang w:eastAsia="zh-CN"/>
        </w:rPr>
        <w:t>故障及隐患类文件。</w:t>
      </w:r>
    </w:p>
    <w:p w14:paraId="6A8B934D">
      <w:pPr>
        <w:snapToGrid w:val="0"/>
        <w:spacing w:after="0" w:line="480" w:lineRule="exact"/>
        <w:ind w:firstLine="560" w:firstLineChars="200"/>
        <w:rPr>
          <w:rFonts w:ascii="仿宋" w:hAnsi="仿宋" w:eastAsia="仿宋" w:cs="Times New Roman"/>
          <w:color w:val="000000"/>
          <w:sz w:val="28"/>
          <w:szCs w:val="28"/>
          <w:lang w:eastAsia="zh-CN"/>
        </w:rPr>
      </w:pPr>
      <w:r>
        <w:rPr>
          <w:rFonts w:hint="eastAsia" w:ascii="仿宋" w:hAnsi="仿宋" w:eastAsia="仿宋" w:cs="Times New Roman"/>
          <w:color w:val="000000"/>
          <w:sz w:val="28"/>
          <w:szCs w:val="28"/>
          <w:lang w:eastAsia="zh-CN"/>
        </w:rPr>
        <w:t>（</w:t>
      </w:r>
      <w:r>
        <w:rPr>
          <w:rFonts w:ascii="仿宋" w:hAnsi="仿宋" w:eastAsia="仿宋" w:cs="Times New Roman"/>
          <w:color w:val="000000"/>
          <w:sz w:val="28"/>
          <w:szCs w:val="28"/>
          <w:lang w:eastAsia="zh-CN"/>
        </w:rPr>
        <w:t>1</w:t>
      </w:r>
      <w:r>
        <w:rPr>
          <w:rFonts w:hint="eastAsia" w:ascii="仿宋" w:hAnsi="仿宋" w:eastAsia="仿宋" w:cs="Times New Roman"/>
          <w:color w:val="000000"/>
          <w:sz w:val="28"/>
          <w:szCs w:val="28"/>
          <w:lang w:eastAsia="zh-CN"/>
        </w:rPr>
        <w:t>）故障维修记录：每次维修完成后填写，载明故障现象、部位、处置过程、更换配件及修复验收记录。因维修需停用系统的，须由院方消防安全责任人签字确认；停用超过</w:t>
      </w:r>
      <w:r>
        <w:rPr>
          <w:rFonts w:ascii="仿宋" w:hAnsi="仿宋" w:eastAsia="仿宋" w:cs="Times New Roman"/>
          <w:color w:val="000000"/>
          <w:sz w:val="28"/>
          <w:szCs w:val="28"/>
          <w:lang w:eastAsia="zh-CN"/>
        </w:rPr>
        <w:t>24</w:t>
      </w:r>
      <w:r>
        <w:rPr>
          <w:rFonts w:hint="eastAsia" w:ascii="仿宋" w:hAnsi="仿宋" w:eastAsia="仿宋" w:cs="Times New Roman"/>
          <w:color w:val="000000"/>
          <w:sz w:val="28"/>
          <w:szCs w:val="28"/>
          <w:lang w:eastAsia="zh-CN"/>
        </w:rPr>
        <w:t>小时的，还须经院方确认是否报消防部门备案并落实安全保护措施。</w:t>
      </w:r>
    </w:p>
    <w:p w14:paraId="267A7342">
      <w:pPr>
        <w:snapToGrid w:val="0"/>
        <w:spacing w:after="0" w:line="480" w:lineRule="exact"/>
        <w:ind w:firstLine="560" w:firstLineChars="200"/>
        <w:rPr>
          <w:rFonts w:ascii="仿宋" w:hAnsi="仿宋" w:eastAsia="仿宋" w:cs="Times New Roman"/>
          <w:color w:val="000000"/>
          <w:sz w:val="28"/>
          <w:szCs w:val="28"/>
          <w:lang w:eastAsia="zh-CN"/>
        </w:rPr>
      </w:pPr>
      <w:r>
        <w:rPr>
          <w:rFonts w:hint="eastAsia" w:ascii="仿宋" w:hAnsi="仿宋" w:eastAsia="仿宋" w:cs="Times New Roman"/>
          <w:color w:val="000000"/>
          <w:sz w:val="28"/>
          <w:szCs w:val="28"/>
          <w:lang w:eastAsia="zh-CN"/>
        </w:rPr>
        <w:t>（</w:t>
      </w:r>
      <w:r>
        <w:rPr>
          <w:rFonts w:ascii="仿宋" w:hAnsi="仿宋" w:eastAsia="仿宋" w:cs="Times New Roman"/>
          <w:color w:val="000000"/>
          <w:sz w:val="28"/>
          <w:szCs w:val="28"/>
          <w:lang w:eastAsia="zh-CN"/>
        </w:rPr>
        <w:t>2</w:t>
      </w:r>
      <w:r>
        <w:rPr>
          <w:rFonts w:hint="eastAsia" w:ascii="仿宋" w:hAnsi="仿宋" w:eastAsia="仿宋" w:cs="Times New Roman"/>
          <w:color w:val="000000"/>
          <w:sz w:val="28"/>
          <w:szCs w:val="28"/>
          <w:lang w:eastAsia="zh-CN"/>
        </w:rPr>
        <w:t>）重大隐患告知书：发现重大火灾隐患时，</w:t>
      </w:r>
      <w:r>
        <w:rPr>
          <w:rFonts w:ascii="仿宋" w:hAnsi="仿宋" w:eastAsia="仿宋" w:cs="Times New Roman"/>
          <w:color w:val="000000"/>
          <w:sz w:val="28"/>
          <w:szCs w:val="28"/>
          <w:lang w:eastAsia="zh-CN"/>
        </w:rPr>
        <w:t>24</w:t>
      </w:r>
      <w:r>
        <w:rPr>
          <w:rFonts w:hint="eastAsia" w:ascii="仿宋" w:hAnsi="仿宋" w:eastAsia="仿宋" w:cs="Times New Roman"/>
          <w:color w:val="000000"/>
          <w:sz w:val="28"/>
          <w:szCs w:val="28"/>
          <w:lang w:eastAsia="zh-CN"/>
        </w:rPr>
        <w:t>小时内向院方出具书面告知书，载明隐患部位、风险等级、整改建议及防范措施，由项目负责人签字并加盖维保单位公章。</w:t>
      </w:r>
    </w:p>
    <w:p w14:paraId="05D064DD">
      <w:pPr>
        <w:snapToGrid w:val="0"/>
        <w:spacing w:after="0" w:line="480" w:lineRule="exact"/>
        <w:ind w:firstLine="560" w:firstLineChars="200"/>
        <w:rPr>
          <w:rFonts w:ascii="仿宋" w:hAnsi="仿宋" w:eastAsia="仿宋" w:cs="Times New Roman"/>
          <w:color w:val="000000"/>
          <w:sz w:val="28"/>
          <w:szCs w:val="28"/>
          <w:lang w:eastAsia="zh-CN"/>
        </w:rPr>
      </w:pPr>
      <w:r>
        <w:rPr>
          <w:rFonts w:ascii="仿宋" w:hAnsi="仿宋" w:eastAsia="仿宋" w:cs="Times New Roman"/>
          <w:color w:val="000000"/>
          <w:sz w:val="28"/>
          <w:szCs w:val="28"/>
          <w:lang w:eastAsia="zh-CN"/>
        </w:rPr>
        <w:t>3.</w:t>
      </w:r>
      <w:r>
        <w:rPr>
          <w:rFonts w:hint="eastAsia" w:ascii="仿宋" w:hAnsi="仿宋" w:eastAsia="仿宋" w:cs="Times New Roman"/>
          <w:color w:val="000000"/>
          <w:sz w:val="28"/>
          <w:szCs w:val="28"/>
          <w:lang w:eastAsia="zh-CN"/>
        </w:rPr>
        <w:t>项目基础资料（进场后</w:t>
      </w:r>
      <w:r>
        <w:rPr>
          <w:rFonts w:ascii="仿宋" w:hAnsi="仿宋" w:eastAsia="仿宋" w:cs="Times New Roman"/>
          <w:color w:val="000000"/>
          <w:sz w:val="28"/>
          <w:szCs w:val="28"/>
          <w:lang w:eastAsia="zh-CN"/>
        </w:rPr>
        <w:t>15</w:t>
      </w:r>
      <w:r>
        <w:rPr>
          <w:rFonts w:hint="eastAsia" w:ascii="仿宋" w:hAnsi="仿宋" w:eastAsia="仿宋" w:cs="Times New Roman"/>
          <w:color w:val="000000"/>
          <w:sz w:val="28"/>
          <w:szCs w:val="28"/>
          <w:lang w:eastAsia="zh-CN"/>
        </w:rPr>
        <w:t>个工作日内提交）。</w:t>
      </w:r>
    </w:p>
    <w:p w14:paraId="5238F894">
      <w:pPr>
        <w:snapToGrid w:val="0"/>
        <w:spacing w:after="0" w:line="480" w:lineRule="exact"/>
        <w:ind w:firstLine="560" w:firstLineChars="200"/>
        <w:rPr>
          <w:rFonts w:ascii="仿宋" w:hAnsi="仿宋" w:eastAsia="仿宋" w:cs="Times New Roman"/>
          <w:color w:val="000000"/>
          <w:sz w:val="28"/>
          <w:szCs w:val="28"/>
          <w:lang w:eastAsia="zh-CN"/>
        </w:rPr>
      </w:pPr>
      <w:r>
        <w:rPr>
          <w:rFonts w:hint="eastAsia" w:ascii="仿宋" w:hAnsi="仿宋" w:eastAsia="仿宋" w:cs="Times New Roman"/>
          <w:color w:val="000000"/>
          <w:sz w:val="28"/>
          <w:szCs w:val="28"/>
          <w:lang w:eastAsia="zh-CN"/>
        </w:rPr>
        <w:t>（</w:t>
      </w:r>
      <w:r>
        <w:rPr>
          <w:rFonts w:ascii="仿宋" w:hAnsi="仿宋" w:eastAsia="仿宋" w:cs="Times New Roman"/>
          <w:color w:val="000000"/>
          <w:sz w:val="28"/>
          <w:szCs w:val="28"/>
          <w:lang w:eastAsia="zh-CN"/>
        </w:rPr>
        <w:t>1</w:t>
      </w:r>
      <w:r>
        <w:rPr>
          <w:rFonts w:hint="eastAsia" w:ascii="仿宋" w:hAnsi="仿宋" w:eastAsia="仿宋" w:cs="Times New Roman"/>
          <w:color w:val="000000"/>
          <w:sz w:val="28"/>
          <w:szCs w:val="28"/>
          <w:lang w:eastAsia="zh-CN"/>
        </w:rPr>
        <w:t>）维保方案及年度维保工作计划，报保卫科审核确认。</w:t>
      </w:r>
    </w:p>
    <w:p w14:paraId="316DDE0A">
      <w:pPr>
        <w:snapToGrid w:val="0"/>
        <w:spacing w:after="0" w:line="480" w:lineRule="exact"/>
        <w:ind w:firstLine="560" w:firstLineChars="200"/>
        <w:rPr>
          <w:rFonts w:ascii="仿宋" w:hAnsi="仿宋" w:eastAsia="仿宋" w:cs="Times New Roman"/>
          <w:color w:val="000000"/>
          <w:sz w:val="28"/>
          <w:szCs w:val="28"/>
          <w:lang w:eastAsia="zh-CN"/>
        </w:rPr>
      </w:pPr>
      <w:r>
        <w:rPr>
          <w:rFonts w:hint="eastAsia" w:ascii="仿宋" w:hAnsi="仿宋" w:eastAsia="仿宋" w:cs="Times New Roman"/>
          <w:color w:val="000000"/>
          <w:sz w:val="28"/>
          <w:szCs w:val="28"/>
          <w:lang w:eastAsia="zh-CN"/>
        </w:rPr>
        <w:t>（</w:t>
      </w:r>
      <w:r>
        <w:rPr>
          <w:rFonts w:ascii="仿宋" w:hAnsi="仿宋" w:eastAsia="仿宋" w:cs="Times New Roman"/>
          <w:color w:val="000000"/>
          <w:sz w:val="28"/>
          <w:szCs w:val="28"/>
          <w:lang w:eastAsia="zh-CN"/>
        </w:rPr>
        <w:t>2</w:t>
      </w:r>
      <w:r>
        <w:rPr>
          <w:rFonts w:hint="eastAsia" w:ascii="仿宋" w:hAnsi="仿宋" w:eastAsia="仿宋" w:cs="Times New Roman"/>
          <w:color w:val="000000"/>
          <w:sz w:val="28"/>
          <w:szCs w:val="28"/>
          <w:lang w:eastAsia="zh-CN"/>
        </w:rPr>
        <w:t>）维保人员资质材料：注册消防工程师注册证书、消防设施操作员职业资格证书、身份证复印件及近三个月社保缴纳证明，同时提供无违法犯罪记录证明。</w:t>
      </w:r>
    </w:p>
    <w:p w14:paraId="0B7FF98A">
      <w:pPr>
        <w:snapToGrid w:val="0"/>
        <w:spacing w:after="0" w:line="480" w:lineRule="exact"/>
        <w:ind w:firstLine="560" w:firstLineChars="200"/>
        <w:rPr>
          <w:rFonts w:ascii="仿宋" w:hAnsi="仿宋" w:eastAsia="仿宋" w:cs="Times New Roman"/>
          <w:color w:val="000000"/>
          <w:sz w:val="28"/>
          <w:szCs w:val="28"/>
          <w:lang w:eastAsia="zh-CN"/>
        </w:rPr>
      </w:pPr>
      <w:r>
        <w:rPr>
          <w:rFonts w:hint="eastAsia" w:ascii="仿宋" w:hAnsi="仿宋" w:eastAsia="仿宋" w:cs="Times New Roman"/>
          <w:color w:val="000000"/>
          <w:sz w:val="28"/>
          <w:szCs w:val="28"/>
          <w:lang w:eastAsia="zh-CN"/>
        </w:rPr>
        <w:t>（</w:t>
      </w:r>
      <w:r>
        <w:rPr>
          <w:rFonts w:ascii="仿宋" w:hAnsi="仿宋" w:eastAsia="仿宋" w:cs="Times New Roman"/>
          <w:color w:val="000000"/>
          <w:sz w:val="28"/>
          <w:szCs w:val="28"/>
          <w:lang w:eastAsia="zh-CN"/>
        </w:rPr>
        <w:t>3</w:t>
      </w:r>
      <w:r>
        <w:rPr>
          <w:rFonts w:hint="eastAsia" w:ascii="仿宋" w:hAnsi="仿宋" w:eastAsia="仿宋" w:cs="Times New Roman"/>
          <w:color w:val="000000"/>
          <w:sz w:val="28"/>
          <w:szCs w:val="28"/>
          <w:lang w:eastAsia="zh-CN"/>
        </w:rPr>
        <w:t>）全院消防设施台账，载明设备名称、型号、数量、安装位置及运行状态。</w:t>
      </w:r>
    </w:p>
    <w:p w14:paraId="69FAEAA6">
      <w:pPr>
        <w:snapToGrid w:val="0"/>
        <w:spacing w:after="0" w:line="480" w:lineRule="exact"/>
        <w:ind w:firstLine="560" w:firstLineChars="200"/>
        <w:rPr>
          <w:rFonts w:ascii="仿宋" w:hAnsi="仿宋" w:eastAsia="仿宋" w:cs="Times New Roman"/>
          <w:color w:val="000000"/>
          <w:sz w:val="28"/>
          <w:szCs w:val="28"/>
          <w:lang w:eastAsia="zh-CN"/>
        </w:rPr>
      </w:pPr>
      <w:r>
        <w:rPr>
          <w:rFonts w:hint="eastAsia" w:ascii="仿宋" w:hAnsi="仿宋" w:eastAsia="仿宋" w:cs="Times New Roman"/>
          <w:color w:val="000000"/>
          <w:sz w:val="28"/>
          <w:szCs w:val="28"/>
          <w:lang w:eastAsia="zh-CN"/>
        </w:rPr>
        <w:t>（</w:t>
      </w:r>
      <w:r>
        <w:rPr>
          <w:rFonts w:ascii="仿宋" w:hAnsi="仿宋" w:eastAsia="仿宋" w:cs="Times New Roman"/>
          <w:color w:val="000000"/>
          <w:sz w:val="28"/>
          <w:szCs w:val="28"/>
          <w:lang w:eastAsia="zh-CN"/>
        </w:rPr>
        <w:t>4</w:t>
      </w:r>
      <w:r>
        <w:rPr>
          <w:rFonts w:hint="eastAsia" w:ascii="仿宋" w:hAnsi="仿宋" w:eastAsia="仿宋" w:cs="Times New Roman"/>
          <w:color w:val="000000"/>
          <w:sz w:val="28"/>
          <w:szCs w:val="28"/>
          <w:lang w:eastAsia="zh-CN"/>
        </w:rPr>
        <w:t>）维保现场影像资料，重点记录隐蔽部位检查、设备更换前后状态及联动测试过程，按月度整理归档。</w:t>
      </w:r>
    </w:p>
    <w:p w14:paraId="44285F7A">
      <w:pPr>
        <w:snapToGrid w:val="0"/>
        <w:spacing w:after="0" w:line="480" w:lineRule="exact"/>
        <w:ind w:firstLine="560" w:firstLineChars="200"/>
        <w:rPr>
          <w:rFonts w:ascii="仿宋" w:hAnsi="仿宋" w:eastAsia="仿宋" w:cs="Times New Roman"/>
          <w:color w:val="000000"/>
          <w:sz w:val="28"/>
          <w:szCs w:val="28"/>
          <w:lang w:eastAsia="zh-CN"/>
        </w:rPr>
      </w:pPr>
      <w:r>
        <w:rPr>
          <w:rFonts w:ascii="仿宋" w:hAnsi="仿宋" w:eastAsia="仿宋" w:cs="Times New Roman"/>
          <w:color w:val="000000"/>
          <w:sz w:val="28"/>
          <w:szCs w:val="28"/>
          <w:lang w:eastAsia="zh-CN"/>
        </w:rPr>
        <w:t>4.</w:t>
      </w:r>
      <w:r>
        <w:rPr>
          <w:rFonts w:hint="eastAsia" w:ascii="仿宋" w:hAnsi="仿宋" w:eastAsia="仿宋" w:cs="Times New Roman"/>
          <w:color w:val="000000"/>
          <w:sz w:val="28"/>
          <w:szCs w:val="28"/>
          <w:lang w:eastAsia="zh-CN"/>
        </w:rPr>
        <w:t>其他配套资料。</w:t>
      </w:r>
    </w:p>
    <w:p w14:paraId="7AF9D6E9">
      <w:pPr>
        <w:snapToGrid w:val="0"/>
        <w:spacing w:after="0" w:line="480" w:lineRule="exact"/>
        <w:ind w:firstLine="560" w:firstLineChars="200"/>
        <w:rPr>
          <w:rFonts w:ascii="仿宋" w:hAnsi="仿宋" w:eastAsia="仿宋" w:cs="Times New Roman"/>
          <w:color w:val="000000"/>
          <w:sz w:val="28"/>
          <w:szCs w:val="28"/>
          <w:lang w:eastAsia="zh-CN"/>
        </w:rPr>
      </w:pPr>
      <w:r>
        <w:rPr>
          <w:rFonts w:hint="eastAsia" w:ascii="仿宋" w:hAnsi="仿宋" w:eastAsia="仿宋" w:cs="Times New Roman"/>
          <w:color w:val="000000"/>
          <w:sz w:val="28"/>
          <w:szCs w:val="28"/>
          <w:lang w:eastAsia="zh-CN"/>
        </w:rPr>
        <w:t>（</w:t>
      </w:r>
      <w:r>
        <w:rPr>
          <w:rFonts w:ascii="仿宋" w:hAnsi="仿宋" w:eastAsia="仿宋" w:cs="Times New Roman"/>
          <w:color w:val="000000"/>
          <w:sz w:val="28"/>
          <w:szCs w:val="28"/>
          <w:lang w:eastAsia="zh-CN"/>
        </w:rPr>
        <w:t>1</w:t>
      </w:r>
      <w:r>
        <w:rPr>
          <w:rFonts w:hint="eastAsia" w:ascii="仿宋" w:hAnsi="仿宋" w:eastAsia="仿宋" w:cs="Times New Roman"/>
          <w:color w:val="000000"/>
          <w:sz w:val="28"/>
          <w:szCs w:val="28"/>
          <w:lang w:eastAsia="zh-CN"/>
        </w:rPr>
        <w:t>）维保档案：原始技术资料长期保存；检测记录、故障维修记录、维护保养记录存档不少于五年；值班记录、巡查记录存档不少于一年。</w:t>
      </w:r>
    </w:p>
    <w:p w14:paraId="11BF1B98">
      <w:pPr>
        <w:snapToGrid w:val="0"/>
        <w:spacing w:after="0" w:line="480" w:lineRule="exact"/>
        <w:ind w:firstLine="560" w:firstLineChars="200"/>
        <w:rPr>
          <w:rFonts w:ascii="仿宋" w:hAnsi="仿宋" w:eastAsia="仿宋" w:cs="Times New Roman"/>
          <w:color w:val="000000"/>
          <w:sz w:val="28"/>
          <w:szCs w:val="28"/>
          <w:lang w:eastAsia="zh-CN"/>
        </w:rPr>
      </w:pPr>
      <w:r>
        <w:rPr>
          <w:rFonts w:hint="eastAsia" w:ascii="仿宋" w:hAnsi="仿宋" w:eastAsia="仿宋" w:cs="Times New Roman"/>
          <w:color w:val="000000"/>
          <w:sz w:val="28"/>
          <w:szCs w:val="28"/>
          <w:lang w:eastAsia="zh-CN"/>
        </w:rPr>
        <w:t>（</w:t>
      </w:r>
      <w:r>
        <w:rPr>
          <w:rFonts w:ascii="仿宋" w:hAnsi="仿宋" w:eastAsia="仿宋" w:cs="Times New Roman"/>
          <w:color w:val="000000"/>
          <w:sz w:val="28"/>
          <w:szCs w:val="28"/>
          <w:lang w:eastAsia="zh-CN"/>
        </w:rPr>
        <w:t>2</w:t>
      </w:r>
      <w:r>
        <w:rPr>
          <w:rFonts w:hint="eastAsia" w:ascii="仿宋" w:hAnsi="仿宋" w:eastAsia="仿宋" w:cs="Times New Roman"/>
          <w:color w:val="000000"/>
          <w:sz w:val="28"/>
          <w:szCs w:val="28"/>
          <w:lang w:eastAsia="zh-CN"/>
        </w:rPr>
        <w:t>）维保公示标识：每次维保完成后在消防设施醒目位置张贴或更新，载明维保单位名称、项目负责人、维保日期及联系方式。</w:t>
      </w:r>
    </w:p>
    <w:p w14:paraId="76CE2E03">
      <w:pPr>
        <w:snapToGrid w:val="0"/>
        <w:spacing w:after="0" w:line="480" w:lineRule="exact"/>
        <w:ind w:firstLine="560" w:firstLineChars="200"/>
        <w:rPr>
          <w:rFonts w:ascii="仿宋" w:hAnsi="仿宋" w:eastAsia="仿宋"/>
          <w:sz w:val="28"/>
          <w:szCs w:val="28"/>
          <w:lang w:eastAsia="zh-CN"/>
        </w:rPr>
      </w:pPr>
      <w:r>
        <w:rPr>
          <w:rFonts w:hint="eastAsia" w:ascii="仿宋" w:hAnsi="仿宋" w:eastAsia="仿宋" w:cs="Times New Roman"/>
          <w:color w:val="000000"/>
          <w:sz w:val="28"/>
          <w:szCs w:val="28"/>
          <w:lang w:eastAsia="zh-CN"/>
        </w:rPr>
        <w:t>（</w:t>
      </w:r>
      <w:r>
        <w:rPr>
          <w:rFonts w:ascii="仿宋" w:hAnsi="仿宋" w:eastAsia="仿宋" w:cs="Times New Roman"/>
          <w:color w:val="000000"/>
          <w:sz w:val="28"/>
          <w:szCs w:val="28"/>
          <w:lang w:eastAsia="zh-CN"/>
        </w:rPr>
        <w:t>3</w:t>
      </w:r>
      <w:r>
        <w:rPr>
          <w:rFonts w:hint="eastAsia" w:ascii="仿宋" w:hAnsi="仿宋" w:eastAsia="仿宋" w:cs="Times New Roman"/>
          <w:color w:val="000000"/>
          <w:sz w:val="28"/>
          <w:szCs w:val="28"/>
          <w:lang w:eastAsia="zh-CN"/>
        </w:rPr>
        <w:t>）配合消防检查所需的佐证资料：配合院方及上级主管部门组织的消防检查、培训、宣传等工作，及时提供所需材料，协助院方做好消防建档及资料更新。</w:t>
      </w:r>
    </w:p>
    <w:p w14:paraId="2DBAA670">
      <w:pPr>
        <w:ind w:firstLine="562" w:firstLineChars="200"/>
        <w:rPr>
          <w:rFonts w:hint="eastAsia" w:ascii="Times New Roman" w:hAnsi="Times New Roman" w:eastAsia="宋体" w:cs="Times New Roman"/>
          <w:b/>
          <w:bCs/>
          <w:sz w:val="28"/>
          <w:szCs w:val="28"/>
        </w:rPr>
      </w:pPr>
      <w:r>
        <w:rPr>
          <w:rFonts w:hint="eastAsia" w:ascii="Times New Roman" w:hAnsi="Times New Roman" w:eastAsia="宋体" w:cs="Times New Roman"/>
          <w:b/>
          <w:bCs/>
          <w:sz w:val="28"/>
          <w:szCs w:val="28"/>
          <w:lang w:val="en-US" w:eastAsia="zh-CN"/>
        </w:rPr>
        <w:t>三、</w:t>
      </w:r>
      <w:r>
        <w:rPr>
          <w:rFonts w:hint="eastAsia" w:ascii="Times New Roman" w:hAnsi="Times New Roman" w:eastAsia="宋体" w:cs="Times New Roman"/>
          <w:b/>
          <w:bCs/>
          <w:sz w:val="28"/>
          <w:szCs w:val="28"/>
        </w:rPr>
        <w:t>时间要求</w:t>
      </w:r>
      <w:bookmarkEnd w:id="2"/>
    </w:p>
    <w:p w14:paraId="2C2F6DE7">
      <w:pPr>
        <w:ind w:firstLine="560" w:firstLineChars="200"/>
        <w:rPr>
          <w:rFonts w:hint="eastAsia"/>
          <w:b w:val="0"/>
          <w:bCs w:val="0"/>
          <w:sz w:val="28"/>
          <w:szCs w:val="28"/>
          <w:lang w:val="en-US" w:eastAsia="zh-CN"/>
        </w:rPr>
      </w:pPr>
      <w:r>
        <w:rPr>
          <w:rFonts w:hint="eastAsia"/>
          <w:b w:val="0"/>
          <w:bCs w:val="0"/>
          <w:sz w:val="28"/>
          <w:szCs w:val="28"/>
        </w:rPr>
        <w:t>报名时间</w:t>
      </w:r>
      <w:r>
        <w:rPr>
          <w:rFonts w:hint="eastAsia"/>
          <w:b w:val="0"/>
          <w:bCs w:val="0"/>
          <w:sz w:val="28"/>
          <w:szCs w:val="28"/>
          <w:lang w:val="en-US" w:eastAsia="zh-CN"/>
        </w:rPr>
        <w:t>及地点</w:t>
      </w:r>
    </w:p>
    <w:p w14:paraId="477C9BAA">
      <w:pPr>
        <w:rPr>
          <w:rFonts w:hint="eastAsia" w:asciiTheme="minorHAnsi" w:hAnsiTheme="minorHAnsi" w:eastAsiaTheme="minorEastAsia" w:cstheme="minorBidi"/>
          <w:kern w:val="2"/>
          <w:sz w:val="28"/>
          <w:szCs w:val="28"/>
          <w:lang w:val="en-US" w:eastAsia="zh-CN" w:bidi="ar-SA"/>
        </w:rPr>
      </w:pPr>
      <w:r>
        <w:rPr>
          <w:rFonts w:hint="eastAsia" w:asciiTheme="minorHAnsi" w:hAnsiTheme="minorHAnsi" w:eastAsiaTheme="minorEastAsia" w:cstheme="minorBidi"/>
          <w:kern w:val="2"/>
          <w:sz w:val="28"/>
          <w:szCs w:val="28"/>
          <w:lang w:val="en-US" w:eastAsia="zh-CN" w:bidi="ar-SA"/>
        </w:rPr>
        <w:t>　  1.报名日期：2026年10月21</w:t>
      </w:r>
      <w:bookmarkStart w:id="4" w:name="_GoBack"/>
      <w:bookmarkEnd w:id="4"/>
      <w:r>
        <w:rPr>
          <w:rFonts w:hint="eastAsia" w:asciiTheme="minorHAnsi" w:hAnsiTheme="minorHAnsi" w:eastAsiaTheme="minorEastAsia" w:cstheme="minorBidi"/>
          <w:kern w:val="2"/>
          <w:sz w:val="28"/>
          <w:szCs w:val="28"/>
          <w:lang w:val="en-US" w:eastAsia="zh-CN" w:bidi="ar-SA"/>
        </w:rPr>
        <w:t>日至10月23日</w:t>
      </w:r>
    </w:p>
    <w:p w14:paraId="6A814FF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Theme="minorHAnsi" w:hAnsiTheme="minorHAnsi" w:eastAsiaTheme="minorEastAsia" w:cstheme="minorBidi"/>
          <w:kern w:val="2"/>
          <w:sz w:val="28"/>
          <w:szCs w:val="28"/>
          <w:lang w:val="en-US" w:eastAsia="zh-CN" w:bidi="ar-SA"/>
        </w:rPr>
      </w:pPr>
      <w:r>
        <w:rPr>
          <w:rFonts w:hint="eastAsia" w:asciiTheme="minorHAnsi" w:hAnsiTheme="minorHAnsi" w:eastAsiaTheme="minorEastAsia" w:cstheme="minorBidi"/>
          <w:kern w:val="2"/>
          <w:sz w:val="28"/>
          <w:szCs w:val="28"/>
          <w:lang w:val="en-US" w:eastAsia="zh-CN" w:bidi="ar-SA"/>
        </w:rPr>
        <w:t>　　2.报名时间：上午9:00至11:00，下午14:00至16:00。</w:t>
      </w:r>
    </w:p>
    <w:p w14:paraId="3785C03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Theme="minorHAnsi" w:hAnsiTheme="minorHAnsi" w:eastAsiaTheme="minorEastAsia" w:cstheme="minorBidi"/>
          <w:kern w:val="2"/>
          <w:sz w:val="28"/>
          <w:szCs w:val="28"/>
          <w:lang w:val="en-US" w:eastAsia="zh-CN" w:bidi="ar-SA"/>
        </w:rPr>
      </w:pPr>
      <w:r>
        <w:rPr>
          <w:rFonts w:hint="eastAsia" w:asciiTheme="minorHAnsi" w:hAnsiTheme="minorHAnsi" w:eastAsiaTheme="minorEastAsia" w:cstheme="minorBidi"/>
          <w:kern w:val="2"/>
          <w:sz w:val="28"/>
          <w:szCs w:val="28"/>
          <w:lang w:val="en-US" w:eastAsia="zh-CN" w:bidi="ar-SA"/>
        </w:rPr>
        <w:t>　　3.报名材料递交地点：天津市和平区西安道70号，天津市胸科医院和平院区保卫科。</w:t>
      </w:r>
    </w:p>
    <w:p w14:paraId="181F40B3">
      <w:pPr>
        <w:ind w:firstLine="562" w:firstLineChars="200"/>
        <w:rPr>
          <w:rFonts w:hint="eastAsia" w:ascii="Times New Roman" w:hAnsi="Times New Roman" w:eastAsia="宋体" w:cs="Times New Roman"/>
          <w:b/>
          <w:bCs/>
          <w:sz w:val="28"/>
          <w:szCs w:val="28"/>
          <w:lang w:val="en-US" w:eastAsia="zh-CN"/>
        </w:rPr>
      </w:pPr>
      <w:bookmarkStart w:id="3" w:name="_Toc453767379"/>
      <w:r>
        <w:rPr>
          <w:rFonts w:hint="eastAsia" w:ascii="Times New Roman" w:hAnsi="Times New Roman" w:eastAsia="宋体" w:cs="Times New Roman"/>
          <w:b/>
          <w:bCs/>
          <w:sz w:val="28"/>
          <w:szCs w:val="28"/>
          <w:lang w:val="en-US" w:eastAsia="zh-CN"/>
        </w:rPr>
        <w:t>四、比选人资格要求</w:t>
      </w:r>
      <w:bookmarkEnd w:id="3"/>
    </w:p>
    <w:p w14:paraId="5A452D56">
      <w:pPr>
        <w:snapToGrid w:val="0"/>
        <w:spacing w:after="0" w:line="480" w:lineRule="exact"/>
        <w:ind w:firstLine="560" w:firstLineChars="200"/>
        <w:rPr>
          <w:rFonts w:hint="eastAsia" w:ascii="仿宋" w:hAnsi="仿宋" w:eastAsia="仿宋" w:cs="Times New Roman"/>
          <w:color w:val="000000"/>
          <w:sz w:val="28"/>
          <w:szCs w:val="28"/>
          <w:lang w:val="en-US" w:eastAsia="zh-CN"/>
        </w:rPr>
      </w:pPr>
      <w:r>
        <w:rPr>
          <w:rFonts w:hint="eastAsia" w:ascii="仿宋" w:hAnsi="仿宋" w:eastAsia="仿宋" w:cs="Times New Roman"/>
          <w:color w:val="000000"/>
          <w:sz w:val="28"/>
          <w:szCs w:val="28"/>
          <w:lang w:val="en-US" w:eastAsia="zh-CN"/>
        </w:rPr>
        <w:t>4.1资质条件：</w:t>
      </w:r>
    </w:p>
    <w:p w14:paraId="41B9156B">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1.具备独立法人资格；</w:t>
      </w:r>
    </w:p>
    <w:p w14:paraId="6DD75048">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2.持有合法有效的营业执照，经营范围应包含消防设施维护保养、检测等相关内容，并已按规定在社会消防技术服务信息系统备案，须提供加盖单位公章的营业执照复印件及备案信息查询截图；</w:t>
      </w:r>
    </w:p>
    <w:p w14:paraId="304EE5C7">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3.具有良好的商业信誉和健全的财务会计制度，须提供2024年或2025年任意一年经第三方会计师事务所审计的年度财务报告复印件，或近一年度银行出具的资信证明复印件；</w:t>
      </w:r>
    </w:p>
    <w:p w14:paraId="015F50F3">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4.依法纳税，须提供2025年度或2026年度至少1个月的依法缴纳税收和社会保险费的相关证明材料复印件；</w:t>
      </w:r>
    </w:p>
    <w:p w14:paraId="5FE15BED">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5.无重大违法记录，须提供投标前三年在经营活动中无重大违法记录的说明；</w:t>
      </w:r>
    </w:p>
    <w:p w14:paraId="112BFEB0">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6.须由法定代表人或其委托代理人参加招标：若为法定代表人参加，须提供法定代表人身份证明书（须由法定代表人签字或盖章）和法定代表人身份证复印件；若为被授权人参加，还须提供法人代表授权书（须由法定代表人签字或盖章）和被授权人身份证复印件；</w:t>
      </w:r>
    </w:p>
    <w:p w14:paraId="6A186222">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7.须提供拟投入本项目的项目负责人、技术负责人及</w:t>
      </w:r>
      <w:r>
        <w:rPr>
          <w:rFonts w:hint="eastAsia" w:ascii="仿宋" w:hAnsi="仿宋" w:eastAsia="仿宋" w:cs="Times New Roman"/>
          <w:color w:val="000000"/>
          <w:sz w:val="28"/>
          <w:szCs w:val="28"/>
          <w:lang w:val="en-US" w:eastAsia="zh-CN"/>
        </w:rPr>
        <w:t>维保</w:t>
      </w:r>
      <w:r>
        <w:rPr>
          <w:rFonts w:ascii="仿宋" w:hAnsi="仿宋" w:eastAsia="仿宋" w:cs="Times New Roman"/>
          <w:color w:val="000000"/>
          <w:sz w:val="28"/>
          <w:szCs w:val="28"/>
          <w:lang w:eastAsia="zh-CN"/>
        </w:rPr>
        <w:t>人员的资格证书复印件（加盖单位公章）和本项目人员配备情况表；</w:t>
      </w:r>
    </w:p>
    <w:p w14:paraId="2715C157">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8.本项目不接受联合体投标；</w:t>
      </w:r>
    </w:p>
    <w:p w14:paraId="195A2371">
      <w:pPr>
        <w:snapToGrid w:val="0"/>
        <w:spacing w:after="0" w:line="480" w:lineRule="exact"/>
        <w:ind w:firstLine="560" w:firstLineChars="200"/>
        <w:rPr>
          <w:rFonts w:hint="eastAsia" w:ascii="仿宋_GB2312" w:hAnsi="仿宋" w:eastAsia="仿宋_GB2312"/>
          <w:color w:val="auto"/>
          <w:sz w:val="24"/>
          <w:szCs w:val="24"/>
          <w:lang w:val="en-US" w:eastAsia="zh-CN"/>
        </w:rPr>
      </w:pPr>
      <w:r>
        <w:rPr>
          <w:rFonts w:ascii="仿宋" w:hAnsi="仿宋" w:eastAsia="仿宋" w:cs="Times New Roman"/>
          <w:color w:val="000000"/>
          <w:sz w:val="28"/>
          <w:szCs w:val="28"/>
          <w:lang w:eastAsia="zh-CN"/>
        </w:rPr>
        <w:t>9.为本项目提供的服务不允许转包。</w:t>
      </w:r>
    </w:p>
    <w:p w14:paraId="52B7B337">
      <w:pPr>
        <w:snapToGrid w:val="0"/>
        <w:spacing w:after="0" w:line="480" w:lineRule="exact"/>
        <w:ind w:firstLine="560" w:firstLineChars="200"/>
        <w:rPr>
          <w:rFonts w:hint="eastAsia" w:ascii="仿宋" w:hAnsi="仿宋" w:eastAsia="仿宋" w:cs="Times New Roman"/>
          <w:color w:val="000000"/>
          <w:sz w:val="28"/>
          <w:szCs w:val="28"/>
          <w:lang w:val="en-US" w:eastAsia="zh-CN"/>
        </w:rPr>
      </w:pPr>
      <w:r>
        <w:rPr>
          <w:rFonts w:hint="eastAsia" w:ascii="仿宋" w:hAnsi="仿宋" w:eastAsia="仿宋" w:cs="Times New Roman"/>
          <w:color w:val="000000"/>
          <w:sz w:val="28"/>
          <w:szCs w:val="28"/>
          <w:lang w:val="en-US" w:eastAsia="zh-CN"/>
        </w:rPr>
        <w:t>4.2 单位业绩要求：</w:t>
      </w:r>
    </w:p>
    <w:p w14:paraId="2DB0068D">
      <w:pPr>
        <w:snapToGrid w:val="0"/>
        <w:spacing w:after="0" w:line="480" w:lineRule="exact"/>
        <w:ind w:firstLine="560" w:firstLineChars="200"/>
        <w:rPr>
          <w:rFonts w:hint="default" w:ascii="仿宋" w:hAnsi="仿宋" w:eastAsia="仿宋" w:cs="Times New Roman"/>
          <w:color w:val="000000"/>
          <w:sz w:val="28"/>
          <w:szCs w:val="28"/>
          <w:lang w:val="en-US" w:eastAsia="zh-CN"/>
        </w:rPr>
      </w:pPr>
      <w:r>
        <w:rPr>
          <w:rFonts w:hint="eastAsia" w:ascii="仿宋" w:hAnsi="仿宋" w:eastAsia="仿宋" w:cs="Times New Roman"/>
          <w:color w:val="000000"/>
          <w:sz w:val="28"/>
          <w:szCs w:val="28"/>
          <w:lang w:val="en-US" w:eastAsia="zh-CN"/>
        </w:rPr>
        <w:t>有市区三甲医疗机构业绩优先。</w:t>
      </w:r>
    </w:p>
    <w:p w14:paraId="543EF072">
      <w:pPr>
        <w:snapToGrid w:val="0"/>
        <w:spacing w:after="0" w:line="480" w:lineRule="exact"/>
        <w:ind w:firstLine="560" w:firstLineChars="200"/>
        <w:rPr>
          <w:rFonts w:hint="eastAsia" w:ascii="仿宋" w:hAnsi="仿宋" w:eastAsia="仿宋" w:cs="Times New Roman"/>
          <w:color w:val="000000"/>
          <w:sz w:val="28"/>
          <w:szCs w:val="28"/>
          <w:lang w:val="en-US" w:eastAsia="zh-CN"/>
        </w:rPr>
      </w:pPr>
      <w:r>
        <w:rPr>
          <w:rFonts w:hint="eastAsia" w:ascii="仿宋" w:hAnsi="仿宋" w:eastAsia="仿宋" w:cs="Times New Roman"/>
          <w:color w:val="000000"/>
          <w:sz w:val="28"/>
          <w:szCs w:val="28"/>
          <w:lang w:val="en-US" w:eastAsia="zh-CN"/>
        </w:rPr>
        <w:t>4.3人员要求:</w:t>
      </w:r>
    </w:p>
    <w:p w14:paraId="14C0FA3C">
      <w:pPr>
        <w:snapToGrid w:val="0"/>
        <w:spacing w:after="0" w:line="480" w:lineRule="exact"/>
        <w:ind w:firstLine="560" w:firstLineChars="200"/>
        <w:rPr>
          <w:rFonts w:ascii="仿宋" w:hAnsi="仿宋" w:eastAsia="仿宋" w:cs="Times New Roman"/>
          <w:color w:val="000000"/>
          <w:sz w:val="28"/>
          <w:szCs w:val="28"/>
          <w:lang w:eastAsia="zh-CN"/>
        </w:rPr>
      </w:pPr>
      <w:r>
        <w:rPr>
          <w:rFonts w:hint="eastAsia" w:ascii="仿宋" w:hAnsi="仿宋" w:eastAsia="仿宋" w:cs="Times New Roman"/>
          <w:color w:val="000000"/>
          <w:sz w:val="28"/>
          <w:szCs w:val="28"/>
          <w:lang w:eastAsia="zh-CN"/>
        </w:rPr>
        <w:t>（</w:t>
      </w:r>
      <w:r>
        <w:rPr>
          <w:rFonts w:hint="eastAsia" w:ascii="仿宋" w:hAnsi="仿宋" w:eastAsia="仿宋" w:cs="Times New Roman"/>
          <w:color w:val="000000"/>
          <w:sz w:val="28"/>
          <w:szCs w:val="28"/>
          <w:lang w:val="en-US" w:eastAsia="zh-CN"/>
        </w:rPr>
        <w:t>一</w:t>
      </w:r>
      <w:r>
        <w:rPr>
          <w:rFonts w:hint="eastAsia" w:ascii="仿宋" w:hAnsi="仿宋" w:eastAsia="仿宋" w:cs="Times New Roman"/>
          <w:color w:val="000000"/>
          <w:sz w:val="28"/>
          <w:szCs w:val="28"/>
          <w:lang w:eastAsia="zh-CN"/>
        </w:rPr>
        <w:t>）</w:t>
      </w:r>
      <w:r>
        <w:rPr>
          <w:rFonts w:ascii="仿宋" w:hAnsi="仿宋" w:eastAsia="仿宋" w:cs="Times New Roman"/>
          <w:color w:val="000000"/>
          <w:sz w:val="28"/>
          <w:szCs w:val="28"/>
          <w:lang w:eastAsia="zh-CN"/>
        </w:rPr>
        <w:t>.人员配置</w:t>
      </w:r>
    </w:p>
    <w:p w14:paraId="547AE377">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（1）项目负责人1名：全面负责本项目的组织实施、质量管理、与院方沟通协调，并对维保报告进行审核签字；</w:t>
      </w:r>
    </w:p>
    <w:p w14:paraId="2E8DAA4F">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（2）技术负责人1名：负责年度检测报告等技术文件的审核、签字；</w:t>
      </w:r>
    </w:p>
    <w:p w14:paraId="6F71144F">
      <w:pPr>
        <w:snapToGrid w:val="0"/>
        <w:spacing w:after="0" w:line="480" w:lineRule="exact"/>
        <w:ind w:firstLine="560" w:firstLineChars="200"/>
        <w:rPr>
          <w:rFonts w:ascii="仿宋" w:hAnsi="仿宋" w:eastAsia="仿宋"/>
          <w:sz w:val="28"/>
          <w:szCs w:val="28"/>
          <w:highlight w:val="none"/>
          <w:lang w:eastAsia="zh-CN"/>
        </w:rPr>
      </w:pPr>
      <w:r>
        <w:rPr>
          <w:rFonts w:ascii="仿宋" w:hAnsi="仿宋" w:eastAsia="仿宋" w:cs="Times New Roman"/>
          <w:color w:val="000000"/>
          <w:sz w:val="28"/>
          <w:szCs w:val="28"/>
          <w:lang w:eastAsia="zh-CN"/>
        </w:rPr>
        <w:t>（3）维保人员不少于1名：在正常工作日负责日常巡查、维护保养及一般故障的现场处置；并明确值班联</w:t>
      </w:r>
      <w:r>
        <w:rPr>
          <w:rFonts w:ascii="仿宋" w:hAnsi="仿宋" w:eastAsia="仿宋" w:cs="Times New Roman"/>
          <w:color w:val="000000"/>
          <w:sz w:val="28"/>
          <w:szCs w:val="28"/>
          <w:highlight w:val="none"/>
          <w:lang w:eastAsia="zh-CN"/>
        </w:rPr>
        <w:t>络人，确保非</w:t>
      </w:r>
      <w:r>
        <w:rPr>
          <w:rFonts w:hint="eastAsia" w:ascii="仿宋" w:hAnsi="仿宋" w:eastAsia="仿宋" w:cs="Times New Roman"/>
          <w:color w:val="000000"/>
          <w:sz w:val="28"/>
          <w:szCs w:val="28"/>
          <w:highlight w:val="none"/>
          <w:lang w:val="en-US" w:eastAsia="zh-CN"/>
        </w:rPr>
        <w:t>正常工作</w:t>
      </w:r>
      <w:r>
        <w:rPr>
          <w:rFonts w:ascii="仿宋" w:hAnsi="仿宋" w:eastAsia="仿宋" w:cs="Times New Roman"/>
          <w:color w:val="000000"/>
          <w:sz w:val="28"/>
          <w:szCs w:val="28"/>
          <w:highlight w:val="none"/>
          <w:lang w:eastAsia="zh-CN"/>
        </w:rPr>
        <w:t>时间</w:t>
      </w:r>
      <w:r>
        <w:rPr>
          <w:rFonts w:hint="eastAsia" w:ascii="仿宋" w:hAnsi="仿宋" w:eastAsia="仿宋" w:cs="Times New Roman"/>
          <w:color w:val="000000"/>
          <w:sz w:val="28"/>
          <w:szCs w:val="28"/>
          <w:highlight w:val="none"/>
          <w:lang w:val="en-US" w:eastAsia="zh-CN"/>
        </w:rPr>
        <w:t>段</w:t>
      </w:r>
      <w:r>
        <w:rPr>
          <w:rFonts w:ascii="仿宋" w:hAnsi="仿宋" w:eastAsia="仿宋" w:cs="Times New Roman"/>
          <w:color w:val="000000"/>
          <w:sz w:val="28"/>
          <w:szCs w:val="28"/>
          <w:highlight w:val="none"/>
          <w:lang w:eastAsia="zh-CN"/>
        </w:rPr>
        <w:t>发生故障时能够按本款第（</w:t>
      </w:r>
      <w:r>
        <w:rPr>
          <w:rFonts w:hint="eastAsia" w:ascii="仿宋" w:hAnsi="仿宋" w:eastAsia="仿宋" w:cs="Times New Roman"/>
          <w:color w:val="000000"/>
          <w:sz w:val="28"/>
          <w:szCs w:val="28"/>
          <w:highlight w:val="none"/>
          <w:lang w:eastAsia="zh-CN"/>
        </w:rPr>
        <w:t>五</w:t>
      </w:r>
      <w:r>
        <w:rPr>
          <w:rFonts w:ascii="仿宋" w:hAnsi="仿宋" w:eastAsia="仿宋" w:cs="Times New Roman"/>
          <w:color w:val="000000"/>
          <w:sz w:val="28"/>
          <w:szCs w:val="28"/>
          <w:highlight w:val="none"/>
          <w:lang w:eastAsia="zh-CN"/>
        </w:rPr>
        <w:t>）项第6条约定的时限到达现场。</w:t>
      </w:r>
    </w:p>
    <w:p w14:paraId="043D1456">
      <w:pPr>
        <w:snapToGrid w:val="0"/>
        <w:spacing w:after="0" w:line="480" w:lineRule="exact"/>
        <w:ind w:firstLine="560" w:firstLineChars="200"/>
        <w:rPr>
          <w:rFonts w:ascii="仿宋" w:hAnsi="仿宋" w:eastAsia="仿宋" w:cs="Times New Roman"/>
          <w:color w:val="000000"/>
          <w:sz w:val="28"/>
          <w:szCs w:val="28"/>
          <w:lang w:eastAsia="zh-CN"/>
        </w:rPr>
      </w:pPr>
      <w:r>
        <w:rPr>
          <w:rFonts w:hint="eastAsia" w:ascii="仿宋" w:hAnsi="仿宋" w:eastAsia="仿宋" w:cs="Times New Roman"/>
          <w:color w:val="000000"/>
          <w:sz w:val="28"/>
          <w:szCs w:val="28"/>
          <w:lang w:eastAsia="zh-CN"/>
        </w:rPr>
        <w:t>（</w:t>
      </w:r>
      <w:r>
        <w:rPr>
          <w:rFonts w:hint="eastAsia" w:ascii="仿宋" w:hAnsi="仿宋" w:eastAsia="仿宋" w:cs="Times New Roman"/>
          <w:color w:val="000000"/>
          <w:sz w:val="28"/>
          <w:szCs w:val="28"/>
          <w:lang w:val="en-US" w:eastAsia="zh-CN"/>
        </w:rPr>
        <w:t>二</w:t>
      </w:r>
      <w:r>
        <w:rPr>
          <w:rFonts w:hint="eastAsia" w:ascii="仿宋" w:hAnsi="仿宋" w:eastAsia="仿宋" w:cs="Times New Roman"/>
          <w:color w:val="000000"/>
          <w:sz w:val="28"/>
          <w:szCs w:val="28"/>
          <w:lang w:eastAsia="zh-CN"/>
        </w:rPr>
        <w:t>）</w:t>
      </w:r>
      <w:r>
        <w:rPr>
          <w:rFonts w:ascii="仿宋" w:hAnsi="仿宋" w:eastAsia="仿宋" w:cs="Times New Roman"/>
          <w:color w:val="000000"/>
          <w:sz w:val="28"/>
          <w:szCs w:val="28"/>
          <w:lang w:eastAsia="zh-CN"/>
        </w:rPr>
        <w:t>资质与基本条件</w:t>
      </w:r>
    </w:p>
    <w:p w14:paraId="3D0EB0B6">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（1）遵纪守法，具有良好的思想品德和职业道德素质，无违法违规及行业失信记录；</w:t>
      </w:r>
    </w:p>
    <w:p w14:paraId="15752FD1">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（2）身体健康，具有适应岗位要求的身体条件，能够胜任登高、井道、地下室、设备机房等作业环境；</w:t>
      </w:r>
    </w:p>
    <w:p w14:paraId="2D9B4399">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（3）项目负责人应持有一级注册消防工程师资格证书，并在维保单位注册，全面负责本项目维保工作及报告审核签字；</w:t>
      </w:r>
    </w:p>
    <w:p w14:paraId="03C30586">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（4）技术负责人应持有一级注册消防工程师资格证书，负责年度检测报告等技术文件的审核签字；</w:t>
      </w:r>
    </w:p>
    <w:p w14:paraId="26C0B202">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（5）从事建筑消防设施维护保养及维修的人员，均应持有消防设施操作员中级（国家职业资格四级）及以上职业资格证书，持证上岗；</w:t>
      </w:r>
    </w:p>
    <w:p w14:paraId="102BF1E0">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（6）涉及电工、高处作业等特种作业的，作业人员应持有相应的特种作业操作证。</w:t>
      </w:r>
    </w:p>
    <w:p w14:paraId="656E6D5C">
      <w:pPr>
        <w:snapToGrid w:val="0"/>
        <w:spacing w:after="0" w:line="480" w:lineRule="exact"/>
        <w:ind w:firstLine="560" w:firstLineChars="200"/>
        <w:rPr>
          <w:rFonts w:ascii="仿宋" w:hAnsi="仿宋" w:eastAsia="仿宋" w:cs="Times New Roman"/>
          <w:color w:val="000000"/>
          <w:sz w:val="28"/>
          <w:szCs w:val="28"/>
          <w:lang w:eastAsia="zh-CN"/>
        </w:rPr>
      </w:pPr>
      <w:r>
        <w:rPr>
          <w:rFonts w:hint="eastAsia" w:ascii="仿宋" w:hAnsi="仿宋" w:eastAsia="仿宋" w:cs="Times New Roman"/>
          <w:color w:val="000000"/>
          <w:sz w:val="28"/>
          <w:szCs w:val="28"/>
          <w:lang w:val="en-US" w:eastAsia="zh-CN"/>
        </w:rPr>
        <w:t>（三）</w:t>
      </w:r>
      <w:r>
        <w:rPr>
          <w:rFonts w:ascii="仿宋" w:hAnsi="仿宋" w:eastAsia="仿宋" w:cs="Times New Roman"/>
          <w:color w:val="000000"/>
          <w:sz w:val="28"/>
          <w:szCs w:val="28"/>
          <w:lang w:eastAsia="zh-CN"/>
        </w:rPr>
        <w:t>人员稳定性</w:t>
      </w:r>
    </w:p>
    <w:p w14:paraId="34BFB556">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（1）项目负责人、技术负责人、维保人员应保持稳定；</w:t>
      </w:r>
    </w:p>
    <w:p w14:paraId="4A7F638D">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（2）确需更换的，应提前7个工作日书面报院方同意，替换人员资质不得低于原人员，并重新办理备案手续。</w:t>
      </w:r>
    </w:p>
    <w:p w14:paraId="31ECE254">
      <w:pPr>
        <w:snapToGrid w:val="0"/>
        <w:spacing w:after="0" w:line="480" w:lineRule="exact"/>
        <w:ind w:firstLine="560" w:firstLineChars="200"/>
        <w:rPr>
          <w:rFonts w:ascii="仿宋" w:hAnsi="仿宋" w:eastAsia="仿宋" w:cs="Times New Roman"/>
          <w:color w:val="000000"/>
          <w:sz w:val="28"/>
          <w:szCs w:val="28"/>
          <w:lang w:eastAsia="zh-CN"/>
        </w:rPr>
      </w:pPr>
      <w:r>
        <w:rPr>
          <w:rFonts w:hint="eastAsia" w:ascii="仿宋" w:hAnsi="仿宋" w:eastAsia="仿宋" w:cs="Times New Roman"/>
          <w:color w:val="000000"/>
          <w:sz w:val="28"/>
          <w:szCs w:val="28"/>
          <w:lang w:val="en-US" w:eastAsia="zh-CN"/>
        </w:rPr>
        <w:t>（四）</w:t>
      </w:r>
      <w:r>
        <w:rPr>
          <w:rFonts w:ascii="仿宋" w:hAnsi="仿宋" w:eastAsia="仿宋" w:cs="Times New Roman"/>
          <w:color w:val="000000"/>
          <w:sz w:val="28"/>
          <w:szCs w:val="28"/>
          <w:lang w:eastAsia="zh-CN"/>
        </w:rPr>
        <w:t>人员管理</w:t>
      </w:r>
    </w:p>
    <w:p w14:paraId="58C8ACA7">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（1）维保单位应对本项目人员进行岗前安全教育和定期培训，遵守院区管理、消防安全及医疗场所作业的各项规定，作业不得影响正常医疗秩序；</w:t>
      </w:r>
    </w:p>
    <w:p w14:paraId="645645C6">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（2）维保人员进入病区、机房、科室等区域作业，应事先经院方保卫科及相关科室同意，并做好现场防护和作业后清理；</w:t>
      </w:r>
    </w:p>
    <w:p w14:paraId="4F59BA86">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（3）维保单位对其人员的劳动用工、社会保险及作业安全承担全部责任。</w:t>
      </w:r>
    </w:p>
    <w:p w14:paraId="3F518937">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（4）院方有权对维保人员进行日常考核；对不称职或违反院方管理规定的人员，维保单位应在接到院方书面通知后7个工作日内予以更换。</w:t>
      </w:r>
    </w:p>
    <w:p w14:paraId="3633F719">
      <w:pPr>
        <w:snapToGrid w:val="0"/>
        <w:spacing w:after="0" w:line="480" w:lineRule="exact"/>
        <w:ind w:firstLine="562" w:firstLineChars="200"/>
        <w:rPr>
          <w:rFonts w:hint="eastAsia" w:ascii="仿宋" w:hAnsi="仿宋" w:eastAsia="仿宋" w:cs="Times New Roman"/>
          <w:b/>
          <w:bCs w:val="0"/>
          <w:color w:val="000000"/>
          <w:sz w:val="28"/>
          <w:szCs w:val="28"/>
          <w:lang w:val="en-US" w:eastAsia="zh-CN"/>
        </w:rPr>
      </w:pPr>
      <w:r>
        <w:rPr>
          <w:rFonts w:hint="eastAsia" w:ascii="仿宋" w:hAnsi="仿宋" w:eastAsia="仿宋" w:cs="Times New Roman"/>
          <w:b/>
          <w:bCs w:val="0"/>
          <w:color w:val="000000"/>
          <w:sz w:val="28"/>
          <w:szCs w:val="28"/>
          <w:lang w:val="en-US" w:eastAsia="zh-CN"/>
        </w:rPr>
        <w:t>五、采购预算</w:t>
      </w:r>
    </w:p>
    <w:p w14:paraId="06E4C4A9">
      <w:pPr>
        <w:snapToGrid w:val="0"/>
        <w:spacing w:after="0" w:line="480" w:lineRule="exact"/>
        <w:ind w:firstLine="560" w:firstLineChars="200"/>
        <w:rPr>
          <w:rFonts w:ascii="仿宋" w:hAnsi="仿宋" w:eastAsia="仿宋"/>
          <w:sz w:val="28"/>
          <w:szCs w:val="28"/>
          <w:lang w:eastAsia="zh-CN"/>
        </w:rPr>
      </w:pPr>
      <w:r>
        <w:rPr>
          <w:rFonts w:ascii="仿宋" w:hAnsi="仿宋" w:eastAsia="仿宋" w:cs="Times New Roman"/>
          <w:color w:val="000000"/>
          <w:sz w:val="28"/>
          <w:szCs w:val="28"/>
          <w:lang w:eastAsia="zh-CN"/>
        </w:rPr>
        <w:t>采购预算总额不超过</w:t>
      </w:r>
      <w:r>
        <w:rPr>
          <w:rFonts w:hint="eastAsia" w:ascii="仿宋" w:hAnsi="仿宋" w:eastAsia="仿宋" w:cs="Times New Roman"/>
          <w:color w:val="000000"/>
          <w:sz w:val="28"/>
          <w:szCs w:val="28"/>
          <w:lang w:val="en-US" w:eastAsia="zh-CN"/>
        </w:rPr>
        <w:t>11</w:t>
      </w:r>
      <w:r>
        <w:rPr>
          <w:rFonts w:ascii="仿宋" w:hAnsi="仿宋" w:eastAsia="仿宋" w:cs="Times New Roman"/>
          <w:color w:val="000000"/>
          <w:sz w:val="28"/>
          <w:szCs w:val="28"/>
          <w:lang w:eastAsia="zh-CN"/>
        </w:rPr>
        <w:t>万元。</w:t>
      </w:r>
    </w:p>
    <w:p w14:paraId="08752AFD">
      <w:pPr>
        <w:tabs>
          <w:tab w:val="left" w:pos="6300"/>
        </w:tabs>
        <w:snapToGrid w:val="0"/>
        <w:spacing w:line="500" w:lineRule="exact"/>
        <w:jc w:val="center"/>
        <w:rPr>
          <w:rFonts w:hint="eastAsia" w:ascii="仿宋_GB2312" w:hAnsi="仿宋" w:eastAsia="仿宋_GB2312"/>
          <w:bCs/>
          <w:szCs w:val="28"/>
        </w:rPr>
      </w:pPr>
    </w:p>
    <w:p w14:paraId="3E9E54E2">
      <w:pPr>
        <w:tabs>
          <w:tab w:val="left" w:pos="6300"/>
        </w:tabs>
        <w:snapToGrid w:val="0"/>
        <w:spacing w:line="500" w:lineRule="exact"/>
        <w:jc w:val="center"/>
        <w:rPr>
          <w:rFonts w:hint="eastAsia" w:ascii="仿宋_GB2312" w:hAnsi="仿宋" w:eastAsia="仿宋_GB2312"/>
          <w:bCs/>
          <w:szCs w:val="28"/>
        </w:rPr>
      </w:pPr>
    </w:p>
    <w:p w14:paraId="70AD90E5">
      <w:pPr>
        <w:tabs>
          <w:tab w:val="left" w:pos="6300"/>
        </w:tabs>
        <w:snapToGrid w:val="0"/>
        <w:spacing w:line="500" w:lineRule="exact"/>
        <w:jc w:val="center"/>
        <w:rPr>
          <w:rFonts w:hint="eastAsia" w:ascii="仿宋_GB2312" w:hAnsi="仿宋" w:eastAsia="仿宋_GB2312"/>
          <w:bCs/>
          <w:szCs w:val="28"/>
        </w:rPr>
      </w:pPr>
    </w:p>
    <w:p w14:paraId="6630EE10">
      <w:pPr>
        <w:tabs>
          <w:tab w:val="left" w:pos="6300"/>
        </w:tabs>
        <w:snapToGrid w:val="0"/>
        <w:spacing w:line="500" w:lineRule="exact"/>
        <w:jc w:val="center"/>
        <w:rPr>
          <w:rFonts w:hint="eastAsia" w:ascii="仿宋_GB2312" w:hAnsi="仿宋" w:eastAsia="仿宋_GB2312"/>
          <w:bCs/>
          <w:szCs w:val="28"/>
        </w:rPr>
      </w:pPr>
    </w:p>
    <w:p w14:paraId="51917074">
      <w:pPr>
        <w:tabs>
          <w:tab w:val="left" w:pos="6300"/>
        </w:tabs>
        <w:snapToGrid w:val="0"/>
        <w:spacing w:line="500" w:lineRule="exact"/>
        <w:jc w:val="center"/>
        <w:rPr>
          <w:rFonts w:hint="eastAsia" w:ascii="仿宋_GB2312" w:hAnsi="仿宋" w:eastAsia="仿宋_GB2312"/>
          <w:bCs/>
          <w:szCs w:val="28"/>
        </w:rPr>
      </w:pPr>
    </w:p>
    <w:p w14:paraId="41CCEF44">
      <w:pPr>
        <w:tabs>
          <w:tab w:val="left" w:pos="6300"/>
        </w:tabs>
        <w:snapToGrid w:val="0"/>
        <w:spacing w:line="500" w:lineRule="exact"/>
        <w:jc w:val="center"/>
        <w:rPr>
          <w:rFonts w:hint="eastAsia" w:ascii="仿宋_GB2312" w:hAnsi="仿宋" w:eastAsia="仿宋_GB2312"/>
          <w:bCs/>
          <w:szCs w:val="28"/>
        </w:rPr>
      </w:pPr>
    </w:p>
    <w:p w14:paraId="155872FE">
      <w:pPr>
        <w:tabs>
          <w:tab w:val="left" w:pos="6300"/>
        </w:tabs>
        <w:snapToGrid w:val="0"/>
        <w:spacing w:line="500" w:lineRule="exact"/>
        <w:jc w:val="center"/>
        <w:rPr>
          <w:rFonts w:hint="eastAsia" w:ascii="仿宋_GB2312" w:hAnsi="仿宋" w:eastAsia="仿宋_GB2312"/>
          <w:bCs/>
          <w:szCs w:val="28"/>
        </w:rPr>
      </w:pPr>
    </w:p>
    <w:p w14:paraId="0A390F7E">
      <w:pPr>
        <w:tabs>
          <w:tab w:val="left" w:pos="6300"/>
        </w:tabs>
        <w:snapToGrid w:val="0"/>
        <w:spacing w:line="500" w:lineRule="exact"/>
        <w:jc w:val="center"/>
        <w:rPr>
          <w:rFonts w:hint="eastAsia" w:ascii="仿宋_GB2312" w:hAnsi="仿宋" w:eastAsia="仿宋_GB2312"/>
          <w:bCs/>
          <w:szCs w:val="28"/>
        </w:rPr>
      </w:pPr>
    </w:p>
    <w:p w14:paraId="0C7F1C6D">
      <w:pPr>
        <w:tabs>
          <w:tab w:val="left" w:pos="6300"/>
        </w:tabs>
        <w:snapToGrid w:val="0"/>
        <w:spacing w:line="500" w:lineRule="exact"/>
        <w:jc w:val="both"/>
        <w:rPr>
          <w:rFonts w:ascii="仿宋_GB2312" w:hAnsi="仿宋" w:eastAsia="仿宋_GB2312"/>
          <w:bCs/>
          <w:szCs w:val="28"/>
        </w:rPr>
      </w:pPr>
      <w:r>
        <w:rPr>
          <w:rFonts w:hint="eastAsia" w:ascii="仿宋_GB2312" w:hAnsi="仿宋" w:eastAsia="仿宋_GB2312"/>
          <w:bCs/>
          <w:szCs w:val="28"/>
        </w:rPr>
        <w:t>（一）比选函（格式）</w:t>
      </w:r>
    </w:p>
    <w:p w14:paraId="4E212576">
      <w:pPr>
        <w:tabs>
          <w:tab w:val="left" w:pos="560"/>
          <w:tab w:val="left" w:pos="6300"/>
        </w:tabs>
        <w:snapToGrid w:val="0"/>
        <w:spacing w:line="500" w:lineRule="exact"/>
        <w:ind w:firstLine="480" w:firstLineChars="200"/>
        <w:rPr>
          <w:rFonts w:ascii="仿宋_GB2312" w:hAnsi="仿宋" w:eastAsia="仿宋_GB2312"/>
          <w:position w:val="-6"/>
          <w:sz w:val="24"/>
          <w:szCs w:val="24"/>
        </w:rPr>
      </w:pPr>
      <w:r>
        <w:rPr>
          <w:rFonts w:hint="eastAsia" w:ascii="仿宋_GB2312" w:hAnsi="仿宋" w:eastAsia="仿宋_GB2312"/>
          <w:position w:val="-6"/>
          <w:sz w:val="24"/>
          <w:szCs w:val="24"/>
          <w:u w:val="single"/>
        </w:rPr>
        <w:t xml:space="preserve">                 </w:t>
      </w:r>
      <w:r>
        <w:rPr>
          <w:rFonts w:hint="eastAsia" w:ascii="仿宋_GB2312" w:hAnsi="仿宋" w:eastAsia="仿宋_GB2312"/>
          <w:position w:val="-6"/>
          <w:sz w:val="24"/>
          <w:szCs w:val="24"/>
        </w:rPr>
        <w:t>：</w:t>
      </w:r>
    </w:p>
    <w:p w14:paraId="2FD3D7EB">
      <w:pPr>
        <w:tabs>
          <w:tab w:val="left" w:pos="6300"/>
        </w:tabs>
        <w:snapToGrid w:val="0"/>
        <w:spacing w:line="500" w:lineRule="exact"/>
        <w:ind w:firstLine="570"/>
        <w:rPr>
          <w:rFonts w:ascii="仿宋_GB2312" w:hAnsi="仿宋" w:eastAsia="仿宋_GB2312"/>
          <w:sz w:val="24"/>
          <w:szCs w:val="24"/>
        </w:rPr>
      </w:pPr>
      <w:r>
        <w:rPr>
          <w:rFonts w:hint="eastAsia" w:ascii="仿宋_GB2312" w:hAnsi="仿宋" w:eastAsia="仿宋_GB2312"/>
          <w:sz w:val="24"/>
          <w:szCs w:val="24"/>
        </w:rPr>
        <w:t>我方收到</w:t>
      </w:r>
      <w:r>
        <w:rPr>
          <w:rFonts w:hint="eastAsia" w:ascii="仿宋_GB2312" w:hAnsi="仿宋" w:eastAsia="仿宋_GB2312"/>
          <w:sz w:val="24"/>
          <w:szCs w:val="24"/>
          <w:u w:val="single"/>
        </w:rPr>
        <w:t xml:space="preserve">                          </w:t>
      </w:r>
      <w:r>
        <w:rPr>
          <w:rFonts w:hint="eastAsia" w:ascii="仿宋_GB2312" w:hAnsi="仿宋" w:eastAsia="仿宋_GB2312"/>
          <w:sz w:val="24"/>
          <w:szCs w:val="24"/>
        </w:rPr>
        <w:t>（采购项目名称）采购文件，遵照《中华人民共和国招标投标法》等有关法律法规的规定，经研究采购文件的比选须知、合同条款、及有关文件后，愿意以人民币（大写）</w:t>
      </w:r>
      <w:r>
        <w:rPr>
          <w:rFonts w:hint="eastAsia" w:ascii="仿宋_GB2312" w:hAnsi="仿宋" w:eastAsia="仿宋_GB2312"/>
          <w:sz w:val="24"/>
          <w:szCs w:val="24"/>
          <w:u w:val="single"/>
        </w:rPr>
        <w:t xml:space="preserve">        </w:t>
      </w:r>
      <w:r>
        <w:rPr>
          <w:rFonts w:hint="eastAsia" w:ascii="仿宋_GB2312" w:hAnsi="仿宋" w:eastAsia="仿宋_GB2312"/>
          <w:sz w:val="24"/>
          <w:szCs w:val="24"/>
        </w:rPr>
        <w:t>元（小写）</w:t>
      </w:r>
      <w:r>
        <w:rPr>
          <w:rFonts w:hint="eastAsia" w:ascii="仿宋_GB2312" w:hAnsi="仿宋" w:eastAsia="仿宋_GB2312"/>
          <w:sz w:val="24"/>
          <w:szCs w:val="24"/>
          <w:u w:val="single"/>
          <w:lang w:val="en-US" w:eastAsia="zh-CN"/>
        </w:rPr>
        <w:t xml:space="preserve"> </w:t>
      </w:r>
      <w:r>
        <w:rPr>
          <w:rFonts w:hint="eastAsia" w:ascii="仿宋_GB2312" w:hAnsi="仿宋" w:eastAsia="仿宋_GB2312"/>
          <w:sz w:val="24"/>
          <w:szCs w:val="24"/>
          <w:u w:val="single"/>
        </w:rPr>
        <w:t xml:space="preserve">           </w:t>
      </w:r>
      <w:r>
        <w:rPr>
          <w:rFonts w:hint="eastAsia" w:ascii="仿宋_GB2312" w:hAnsi="仿宋" w:eastAsia="仿宋_GB2312"/>
          <w:sz w:val="24"/>
          <w:szCs w:val="24"/>
          <w:u w:val="single"/>
          <w:lang w:val="en-US" w:eastAsia="zh-CN"/>
        </w:rPr>
        <w:t xml:space="preserve"> </w:t>
      </w:r>
      <w:r>
        <w:rPr>
          <w:rFonts w:hint="eastAsia" w:ascii="仿宋_GB2312" w:hAnsi="仿宋" w:eastAsia="仿宋_GB2312"/>
          <w:sz w:val="24"/>
          <w:szCs w:val="24"/>
        </w:rPr>
        <w:t>元的比选总报价提供相关服务。</w:t>
      </w:r>
    </w:p>
    <w:p w14:paraId="32FE3849">
      <w:pPr>
        <w:numPr>
          <w:ilvl w:val="0"/>
          <w:numId w:val="2"/>
        </w:numPr>
        <w:snapToGrid w:val="0"/>
        <w:spacing w:line="500" w:lineRule="exact"/>
        <w:ind w:left="-3" w:leftChars="-1" w:firstLine="540" w:firstLineChars="225"/>
        <w:rPr>
          <w:rFonts w:ascii="仿宋_GB2312" w:hAnsi="仿宋" w:eastAsia="仿宋_GB2312"/>
          <w:sz w:val="24"/>
          <w:szCs w:val="24"/>
        </w:rPr>
      </w:pPr>
      <w:r>
        <w:rPr>
          <w:rFonts w:hint="eastAsia" w:ascii="仿宋_GB2312" w:hAnsi="仿宋" w:eastAsia="仿宋_GB2312"/>
          <w:sz w:val="24"/>
          <w:szCs w:val="24"/>
        </w:rPr>
        <w:t>我方现提交的比选文件为：比选文件一式贰份，</w:t>
      </w:r>
      <w:r>
        <w:rPr>
          <w:rFonts w:hint="eastAsia" w:ascii="仿宋_GB2312" w:hAnsi="仿宋" w:eastAsia="仿宋_GB2312"/>
          <w:sz w:val="24"/>
        </w:rPr>
        <w:t>其中正本一份，副本一份，。</w:t>
      </w:r>
    </w:p>
    <w:p w14:paraId="30651089">
      <w:pPr>
        <w:numPr>
          <w:ilvl w:val="0"/>
          <w:numId w:val="2"/>
        </w:numPr>
        <w:snapToGrid w:val="0"/>
        <w:spacing w:line="500" w:lineRule="exact"/>
        <w:ind w:left="-3" w:leftChars="-1" w:firstLine="540" w:firstLineChars="225"/>
        <w:rPr>
          <w:rFonts w:ascii="仿宋_GB2312" w:hAnsi="仿宋" w:eastAsia="仿宋_GB2312"/>
          <w:sz w:val="24"/>
          <w:szCs w:val="24"/>
        </w:rPr>
      </w:pPr>
      <w:r>
        <w:rPr>
          <w:rFonts w:hint="eastAsia" w:ascii="仿宋_GB2312" w:hAnsi="仿宋" w:eastAsia="仿宋_GB2312"/>
          <w:sz w:val="24"/>
          <w:szCs w:val="24"/>
        </w:rPr>
        <w:t>如果我方比选文件被接受，我方将履行采购文件中规定的各项要求，按国家有关法律和合同约定条款承担我方的责任。</w:t>
      </w:r>
    </w:p>
    <w:p w14:paraId="4A45E17D">
      <w:pPr>
        <w:numPr>
          <w:ilvl w:val="0"/>
          <w:numId w:val="2"/>
        </w:numPr>
        <w:snapToGrid w:val="0"/>
        <w:spacing w:line="500" w:lineRule="exact"/>
        <w:ind w:left="-3" w:leftChars="-1" w:firstLine="540" w:firstLineChars="225"/>
        <w:rPr>
          <w:rFonts w:ascii="仿宋_GB2312" w:hAnsi="仿宋" w:eastAsia="仿宋_GB2312"/>
          <w:sz w:val="24"/>
          <w:szCs w:val="24"/>
        </w:rPr>
      </w:pPr>
      <w:r>
        <w:rPr>
          <w:rFonts w:hint="eastAsia" w:ascii="仿宋_GB2312" w:hAnsi="仿宋" w:eastAsia="仿宋_GB2312"/>
          <w:sz w:val="24"/>
          <w:szCs w:val="24"/>
        </w:rPr>
        <w:t>我方愿意提供采购人在公开采购文件中要求的所有资料，并对其真实性负责。</w:t>
      </w:r>
    </w:p>
    <w:p w14:paraId="30170169">
      <w:pPr>
        <w:numPr>
          <w:ilvl w:val="0"/>
          <w:numId w:val="2"/>
        </w:numPr>
        <w:snapToGrid w:val="0"/>
        <w:spacing w:line="500" w:lineRule="exact"/>
        <w:ind w:left="-3" w:leftChars="-1" w:firstLine="540" w:firstLineChars="225"/>
        <w:rPr>
          <w:rFonts w:ascii="仿宋_GB2312" w:hAnsi="仿宋" w:eastAsia="仿宋_GB2312"/>
          <w:sz w:val="24"/>
          <w:szCs w:val="24"/>
        </w:rPr>
      </w:pPr>
      <w:r>
        <w:rPr>
          <w:rFonts w:hint="eastAsia" w:ascii="仿宋_GB2312" w:hAnsi="仿宋" w:eastAsia="仿宋_GB2312"/>
          <w:sz w:val="24"/>
          <w:szCs w:val="24"/>
        </w:rPr>
        <w:t>我方理解，最低报价不是成交的唯一条件。</w:t>
      </w:r>
    </w:p>
    <w:p w14:paraId="324ECFAB">
      <w:pPr>
        <w:tabs>
          <w:tab w:val="left" w:pos="6300"/>
        </w:tabs>
        <w:snapToGrid w:val="0"/>
        <w:spacing w:line="500" w:lineRule="exact"/>
        <w:ind w:firstLine="570"/>
        <w:jc w:val="left"/>
        <w:rPr>
          <w:rFonts w:ascii="仿宋_GB2312" w:hAnsi="仿宋" w:eastAsia="仿宋_GB2312"/>
          <w:sz w:val="24"/>
          <w:szCs w:val="24"/>
        </w:rPr>
      </w:pPr>
    </w:p>
    <w:p w14:paraId="5336624B">
      <w:pPr>
        <w:tabs>
          <w:tab w:val="left" w:pos="6300"/>
        </w:tabs>
        <w:snapToGrid w:val="0"/>
        <w:spacing w:line="500" w:lineRule="exact"/>
        <w:ind w:firstLine="570"/>
        <w:jc w:val="left"/>
        <w:rPr>
          <w:rFonts w:ascii="仿宋_GB2312" w:hAnsi="仿宋" w:eastAsia="仿宋_GB2312"/>
          <w:sz w:val="24"/>
          <w:szCs w:val="24"/>
        </w:rPr>
      </w:pPr>
      <w:r>
        <w:rPr>
          <w:rFonts w:hint="eastAsia" w:ascii="仿宋_GB2312" w:hAnsi="仿宋" w:eastAsia="仿宋_GB2312"/>
          <w:sz w:val="24"/>
          <w:szCs w:val="24"/>
        </w:rPr>
        <w:t>比选人（</w:t>
      </w:r>
      <w:r>
        <w:rPr>
          <w:rFonts w:hint="eastAsia" w:ascii="仿宋_GB2312" w:hAnsi="仿宋" w:eastAsia="仿宋_GB2312"/>
          <w:sz w:val="24"/>
          <w:szCs w:val="24"/>
          <w:lang w:eastAsia="zh-CN"/>
        </w:rPr>
        <w:t>盖章</w:t>
      </w:r>
      <w:r>
        <w:rPr>
          <w:rFonts w:hint="eastAsia" w:ascii="仿宋_GB2312" w:hAnsi="仿宋" w:eastAsia="仿宋_GB2312"/>
          <w:sz w:val="24"/>
          <w:szCs w:val="24"/>
        </w:rPr>
        <w:t>）：</w:t>
      </w:r>
    </w:p>
    <w:p w14:paraId="454A6D6B">
      <w:pPr>
        <w:tabs>
          <w:tab w:val="left" w:pos="6300"/>
        </w:tabs>
        <w:snapToGrid w:val="0"/>
        <w:spacing w:line="500" w:lineRule="exact"/>
        <w:ind w:firstLine="570"/>
        <w:jc w:val="left"/>
        <w:rPr>
          <w:rFonts w:ascii="仿宋_GB2312" w:hAnsi="仿宋" w:eastAsia="仿宋_GB2312"/>
          <w:sz w:val="24"/>
          <w:szCs w:val="24"/>
        </w:rPr>
      </w:pPr>
      <w:r>
        <w:rPr>
          <w:rFonts w:hint="eastAsia" w:ascii="仿宋_GB2312" w:hAnsi="仿宋" w:eastAsia="仿宋_GB2312"/>
          <w:sz w:val="24"/>
          <w:szCs w:val="24"/>
        </w:rPr>
        <w:t>地址：</w:t>
      </w:r>
    </w:p>
    <w:p w14:paraId="5F10CB46">
      <w:pPr>
        <w:tabs>
          <w:tab w:val="left" w:pos="6300"/>
        </w:tabs>
        <w:snapToGrid w:val="0"/>
        <w:spacing w:line="500" w:lineRule="exact"/>
        <w:ind w:firstLine="570"/>
        <w:jc w:val="left"/>
        <w:rPr>
          <w:rFonts w:ascii="仿宋_GB2312" w:hAnsi="仿宋" w:eastAsia="仿宋_GB2312"/>
          <w:sz w:val="24"/>
          <w:szCs w:val="24"/>
        </w:rPr>
      </w:pPr>
      <w:r>
        <w:rPr>
          <w:rFonts w:hint="eastAsia" w:ascii="仿宋_GB2312" w:hAnsi="仿宋" w:eastAsia="仿宋_GB2312"/>
          <w:sz w:val="24"/>
          <w:szCs w:val="24"/>
        </w:rPr>
        <w:t xml:space="preserve">电话：                         </w:t>
      </w:r>
    </w:p>
    <w:p w14:paraId="596B20B2">
      <w:pPr>
        <w:ind w:firstLine="1440" w:firstLineChars="600"/>
        <w:rPr>
          <w:rFonts w:hint="eastAsia" w:ascii="仿宋_GB2312" w:hAnsi="仿宋" w:eastAsia="仿宋_GB2312"/>
          <w:sz w:val="24"/>
          <w:szCs w:val="24"/>
          <w:u w:val="single"/>
        </w:rPr>
      </w:pPr>
    </w:p>
    <w:p w14:paraId="135AD416">
      <w:pPr>
        <w:ind w:firstLine="5520" w:firstLineChars="2300"/>
        <w:rPr>
          <w:rFonts w:hint="eastAsia" w:ascii="仿宋_GB2312" w:hAnsi="仿宋" w:eastAsia="仿宋_GB2312"/>
          <w:sz w:val="24"/>
        </w:rPr>
      </w:pPr>
      <w:r>
        <w:rPr>
          <w:rFonts w:hint="eastAsia" w:ascii="仿宋_GB2312" w:hAnsi="仿宋" w:eastAsia="仿宋_GB2312"/>
          <w:sz w:val="24"/>
          <w:szCs w:val="24"/>
          <w:u w:val="single"/>
        </w:rPr>
        <w:t xml:space="preserve">      </w:t>
      </w:r>
      <w:r>
        <w:rPr>
          <w:rFonts w:hint="eastAsia" w:ascii="仿宋_GB2312" w:hAnsi="仿宋" w:eastAsia="仿宋_GB2312"/>
          <w:sz w:val="24"/>
          <w:szCs w:val="24"/>
        </w:rPr>
        <w:t>年</w:t>
      </w:r>
      <w:r>
        <w:rPr>
          <w:rFonts w:hint="eastAsia" w:ascii="仿宋_GB2312" w:hAnsi="仿宋" w:eastAsia="仿宋_GB2312"/>
          <w:sz w:val="24"/>
          <w:szCs w:val="24"/>
          <w:u w:val="single"/>
        </w:rPr>
        <w:t xml:space="preserve">     </w:t>
      </w:r>
      <w:r>
        <w:rPr>
          <w:rFonts w:hint="eastAsia" w:ascii="仿宋_GB2312" w:hAnsi="仿宋" w:eastAsia="仿宋_GB2312"/>
          <w:sz w:val="24"/>
          <w:szCs w:val="24"/>
        </w:rPr>
        <w:t>月</w:t>
      </w:r>
      <w:r>
        <w:rPr>
          <w:rFonts w:hint="eastAsia" w:ascii="仿宋_GB2312" w:hAnsi="仿宋" w:eastAsia="仿宋_GB2312"/>
          <w:sz w:val="24"/>
          <w:szCs w:val="24"/>
          <w:u w:val="single"/>
        </w:rPr>
        <w:t xml:space="preserve">     </w:t>
      </w:r>
      <w:r>
        <w:rPr>
          <w:rFonts w:hint="eastAsia" w:ascii="仿宋_GB2312" w:hAnsi="仿宋" w:eastAsia="仿宋_GB2312"/>
          <w:sz w:val="24"/>
          <w:szCs w:val="24"/>
        </w:rPr>
        <w:t>日</w:t>
      </w:r>
      <w:r>
        <w:rPr>
          <w:rFonts w:hint="eastAsia" w:ascii="仿宋_GB2312" w:hAnsi="仿宋" w:eastAsia="仿宋_GB2312"/>
          <w:sz w:val="24"/>
        </w:rPr>
        <w:br w:type="page"/>
      </w:r>
    </w:p>
    <w:p w14:paraId="167B0DB6">
      <w:pPr>
        <w:rPr>
          <w:rFonts w:hint="eastAsia" w:ascii="仿宋_GB2312" w:hAnsi="仿宋" w:eastAsia="仿宋_GB2312"/>
          <w:sz w:val="24"/>
        </w:rPr>
      </w:pPr>
    </w:p>
    <w:p w14:paraId="4CEA8EE9">
      <w:pPr>
        <w:tabs>
          <w:tab w:val="left" w:pos="6300"/>
        </w:tabs>
        <w:snapToGrid w:val="0"/>
        <w:spacing w:line="500" w:lineRule="exact"/>
        <w:jc w:val="left"/>
        <w:rPr>
          <w:rFonts w:hint="default" w:ascii="仿宋_GB2312" w:hAnsi="仿宋" w:eastAsia="仿宋_GB2312"/>
          <w:sz w:val="24"/>
          <w:szCs w:val="24"/>
          <w:lang w:val="en-US" w:eastAsia="zh-CN"/>
        </w:rPr>
      </w:pPr>
      <w:r>
        <w:rPr>
          <w:rFonts w:hint="eastAsia" w:ascii="仿宋_GB2312" w:hAnsi="仿宋" w:eastAsia="仿宋_GB2312"/>
          <w:sz w:val="24"/>
          <w:szCs w:val="24"/>
        </w:rPr>
        <w:t>（二）法定代表人授权委托书（格式）</w:t>
      </w:r>
      <w:r>
        <w:rPr>
          <w:rFonts w:hint="eastAsia" w:ascii="仿宋_GB2312" w:hAnsi="仿宋" w:eastAsia="仿宋_GB2312"/>
          <w:sz w:val="24"/>
          <w:szCs w:val="24"/>
          <w:lang w:val="en-US" w:eastAsia="zh-CN"/>
        </w:rPr>
        <w:t xml:space="preserve">                           </w:t>
      </w:r>
    </w:p>
    <w:p w14:paraId="16E16B40">
      <w:pPr>
        <w:tabs>
          <w:tab w:val="left" w:pos="6300"/>
        </w:tabs>
        <w:snapToGrid w:val="0"/>
        <w:spacing w:line="500" w:lineRule="exact"/>
        <w:ind w:firstLine="570"/>
        <w:rPr>
          <w:rFonts w:ascii="仿宋_GB2312" w:hAnsi="仿宋" w:eastAsia="仿宋_GB2312"/>
          <w:sz w:val="24"/>
          <w:szCs w:val="24"/>
        </w:rPr>
      </w:pPr>
      <w:r>
        <w:rPr>
          <w:rFonts w:hint="eastAsia" w:ascii="仿宋_GB2312" w:hAnsi="仿宋" w:eastAsia="仿宋_GB2312"/>
          <w:sz w:val="24"/>
          <w:szCs w:val="24"/>
        </w:rPr>
        <w:t xml:space="preserve">    </w:t>
      </w:r>
    </w:p>
    <w:p w14:paraId="3D7C4049">
      <w:pPr>
        <w:tabs>
          <w:tab w:val="left" w:pos="6300"/>
        </w:tabs>
        <w:snapToGrid w:val="0"/>
        <w:spacing w:line="500" w:lineRule="exact"/>
        <w:rPr>
          <w:rFonts w:ascii="仿宋_GB2312" w:hAnsi="仿宋" w:eastAsia="仿宋_GB2312"/>
          <w:sz w:val="24"/>
          <w:szCs w:val="24"/>
        </w:rPr>
      </w:pPr>
      <w:r>
        <w:rPr>
          <w:rFonts w:hint="eastAsia" w:ascii="仿宋_GB2312" w:hAnsi="仿宋" w:eastAsia="仿宋_GB2312"/>
          <w:sz w:val="24"/>
          <w:szCs w:val="24"/>
        </w:rPr>
        <w:t>项目名称：</w:t>
      </w:r>
      <w:r>
        <w:rPr>
          <w:rFonts w:hint="eastAsia" w:ascii="仿宋_GB2312" w:hAnsi="仿宋" w:eastAsia="仿宋_GB2312"/>
          <w:sz w:val="24"/>
          <w:szCs w:val="24"/>
          <w:u w:val="single"/>
        </w:rPr>
        <w:t xml:space="preserve">                                                </w:t>
      </w:r>
    </w:p>
    <w:p w14:paraId="142A216D">
      <w:pPr>
        <w:tabs>
          <w:tab w:val="left" w:pos="6300"/>
        </w:tabs>
        <w:snapToGrid w:val="0"/>
        <w:spacing w:line="500" w:lineRule="exact"/>
        <w:ind w:firstLine="570"/>
        <w:rPr>
          <w:rFonts w:ascii="仿宋_GB2312" w:hAnsi="仿宋" w:eastAsia="仿宋_GB2312"/>
          <w:sz w:val="24"/>
          <w:szCs w:val="24"/>
        </w:rPr>
      </w:pPr>
    </w:p>
    <w:p w14:paraId="0603F2F8">
      <w:pPr>
        <w:tabs>
          <w:tab w:val="left" w:pos="6300"/>
        </w:tabs>
        <w:snapToGrid w:val="0"/>
        <w:spacing w:line="500" w:lineRule="exact"/>
        <w:rPr>
          <w:rFonts w:ascii="仿宋_GB2312" w:hAnsi="仿宋" w:eastAsia="仿宋_GB2312"/>
          <w:sz w:val="24"/>
          <w:szCs w:val="24"/>
        </w:rPr>
      </w:pPr>
      <w:r>
        <w:rPr>
          <w:rFonts w:hint="eastAsia" w:ascii="仿宋_GB2312" w:hAnsi="仿宋" w:eastAsia="仿宋_GB2312"/>
          <w:sz w:val="24"/>
          <w:szCs w:val="24"/>
        </w:rPr>
        <w:t>致：</w:t>
      </w:r>
      <w:r>
        <w:rPr>
          <w:rFonts w:hint="eastAsia" w:ascii="仿宋_GB2312" w:hAnsi="仿宋" w:eastAsia="仿宋_GB2312"/>
          <w:sz w:val="24"/>
          <w:szCs w:val="24"/>
          <w:u w:val="single"/>
        </w:rPr>
        <w:t xml:space="preserve">                     </w:t>
      </w:r>
      <w:r>
        <w:rPr>
          <w:rFonts w:hint="eastAsia" w:ascii="仿宋_GB2312" w:hAnsi="仿宋" w:eastAsia="仿宋_GB2312"/>
          <w:sz w:val="24"/>
          <w:szCs w:val="24"/>
        </w:rPr>
        <w:t>（采购人名称）：</w:t>
      </w:r>
    </w:p>
    <w:p w14:paraId="4DF0C6D8">
      <w:pPr>
        <w:tabs>
          <w:tab w:val="left" w:pos="6300"/>
        </w:tabs>
        <w:snapToGrid w:val="0"/>
        <w:spacing w:line="500" w:lineRule="exact"/>
        <w:rPr>
          <w:rFonts w:ascii="仿宋_GB2312" w:hAnsi="仿宋" w:eastAsia="仿宋_GB2312"/>
          <w:sz w:val="24"/>
          <w:szCs w:val="24"/>
        </w:rPr>
      </w:pPr>
      <w:r>
        <w:rPr>
          <w:rFonts w:hint="eastAsia" w:ascii="仿宋_GB2312" w:hAnsi="仿宋" w:eastAsia="仿宋_GB2312"/>
          <w:sz w:val="24"/>
          <w:szCs w:val="24"/>
          <w:u w:val="single"/>
        </w:rPr>
        <w:t xml:space="preserve">            </w:t>
      </w:r>
      <w:r>
        <w:rPr>
          <w:rFonts w:hint="eastAsia" w:ascii="仿宋_GB2312" w:hAnsi="仿宋" w:eastAsia="仿宋_GB2312"/>
          <w:sz w:val="24"/>
          <w:szCs w:val="24"/>
        </w:rPr>
        <w:t>（比选人法定代表人名称）是</w:t>
      </w:r>
      <w:r>
        <w:rPr>
          <w:rFonts w:hint="eastAsia" w:ascii="仿宋_GB2312" w:hAnsi="仿宋" w:eastAsia="仿宋_GB2312"/>
          <w:sz w:val="24"/>
          <w:szCs w:val="24"/>
          <w:u w:val="single"/>
        </w:rPr>
        <w:t xml:space="preserve">                    </w:t>
      </w:r>
      <w:r>
        <w:rPr>
          <w:rFonts w:hint="eastAsia" w:ascii="仿宋_GB2312" w:hAnsi="仿宋" w:eastAsia="仿宋_GB2312"/>
          <w:sz w:val="24"/>
          <w:szCs w:val="24"/>
        </w:rPr>
        <w:t>（比选人名称）的法定代表人，特授权</w:t>
      </w:r>
      <w:r>
        <w:rPr>
          <w:rFonts w:hint="eastAsia" w:ascii="仿宋_GB2312" w:hAnsi="仿宋" w:eastAsia="仿宋_GB2312"/>
          <w:sz w:val="24"/>
          <w:szCs w:val="24"/>
          <w:u w:val="single"/>
        </w:rPr>
        <w:t xml:space="preserve">          </w:t>
      </w:r>
      <w:r>
        <w:rPr>
          <w:rFonts w:hint="eastAsia" w:ascii="仿宋_GB2312" w:hAnsi="仿宋" w:eastAsia="仿宋_GB2312"/>
          <w:sz w:val="24"/>
          <w:szCs w:val="24"/>
        </w:rPr>
        <w:t>（被授权人姓名及身份证号码）代表我单位全权办理上述项目的比选、谈判、签约等具体工作，并签署全部有关文件、协议及合同。</w:t>
      </w:r>
    </w:p>
    <w:p w14:paraId="14E965A3">
      <w:pPr>
        <w:tabs>
          <w:tab w:val="left" w:pos="6300"/>
        </w:tabs>
        <w:snapToGrid w:val="0"/>
        <w:spacing w:line="500" w:lineRule="exact"/>
        <w:ind w:firstLine="480" w:firstLineChars="200"/>
        <w:rPr>
          <w:rFonts w:ascii="仿宋_GB2312" w:hAnsi="仿宋" w:eastAsia="仿宋_GB2312"/>
          <w:sz w:val="24"/>
          <w:szCs w:val="24"/>
        </w:rPr>
      </w:pPr>
      <w:r>
        <w:rPr>
          <w:rFonts w:hint="eastAsia" w:ascii="仿宋_GB2312" w:hAnsi="仿宋" w:eastAsia="仿宋_GB2312"/>
          <w:sz w:val="24"/>
          <w:szCs w:val="24"/>
        </w:rPr>
        <w:t>我单位对被授权人的签名负全部责任。</w:t>
      </w:r>
    </w:p>
    <w:p w14:paraId="4C90A4A0">
      <w:pPr>
        <w:tabs>
          <w:tab w:val="left" w:pos="6300"/>
        </w:tabs>
        <w:snapToGrid w:val="0"/>
        <w:spacing w:line="500" w:lineRule="exact"/>
        <w:ind w:firstLine="480" w:firstLineChars="200"/>
        <w:rPr>
          <w:rFonts w:ascii="仿宋_GB2312" w:hAnsi="仿宋" w:eastAsia="仿宋_GB2312"/>
          <w:sz w:val="24"/>
          <w:szCs w:val="24"/>
        </w:rPr>
      </w:pPr>
      <w:r>
        <w:rPr>
          <w:rFonts w:hint="eastAsia" w:ascii="仿宋_GB2312" w:hAnsi="仿宋" w:eastAsia="仿宋_GB2312"/>
          <w:sz w:val="24"/>
          <w:szCs w:val="24"/>
        </w:rPr>
        <w:t>在撤消授权的书面通知以前，本授权书一直有效。被授权人在授权书有效期内签署的所有文件不因授权的撤消而失效。</w:t>
      </w:r>
    </w:p>
    <w:p w14:paraId="2A1E5916">
      <w:pPr>
        <w:tabs>
          <w:tab w:val="left" w:pos="6300"/>
        </w:tabs>
        <w:snapToGrid w:val="0"/>
        <w:spacing w:line="500" w:lineRule="exact"/>
        <w:ind w:firstLine="570"/>
        <w:rPr>
          <w:rFonts w:ascii="仿宋_GB2312" w:hAnsi="仿宋" w:eastAsia="仿宋_GB2312"/>
          <w:sz w:val="24"/>
          <w:szCs w:val="24"/>
        </w:rPr>
      </w:pPr>
    </w:p>
    <w:p w14:paraId="1989A1EA">
      <w:pPr>
        <w:tabs>
          <w:tab w:val="left" w:pos="6300"/>
        </w:tabs>
        <w:snapToGrid w:val="0"/>
        <w:spacing w:line="500" w:lineRule="exact"/>
        <w:ind w:firstLine="570"/>
        <w:rPr>
          <w:rFonts w:ascii="仿宋_GB2312" w:hAnsi="仿宋" w:eastAsia="仿宋_GB2312"/>
          <w:sz w:val="24"/>
          <w:szCs w:val="24"/>
        </w:rPr>
      </w:pPr>
    </w:p>
    <w:p w14:paraId="0A33A60B">
      <w:pPr>
        <w:tabs>
          <w:tab w:val="left" w:pos="6300"/>
        </w:tabs>
        <w:snapToGrid w:val="0"/>
        <w:spacing w:line="500" w:lineRule="exact"/>
        <w:ind w:firstLine="570"/>
        <w:rPr>
          <w:rFonts w:ascii="仿宋_GB2312" w:hAnsi="仿宋" w:eastAsia="仿宋_GB2312"/>
          <w:sz w:val="24"/>
          <w:szCs w:val="24"/>
        </w:rPr>
      </w:pPr>
      <w:r>
        <w:rPr>
          <w:rFonts w:hint="eastAsia" w:ascii="仿宋_GB2312" w:hAnsi="仿宋" w:eastAsia="仿宋_GB2312"/>
          <w:sz w:val="24"/>
          <w:szCs w:val="24"/>
        </w:rPr>
        <w:t xml:space="preserve">被授权人签名：              </w:t>
      </w:r>
      <w:r>
        <w:rPr>
          <w:rFonts w:hint="eastAsia" w:ascii="仿宋_GB2312" w:hAnsi="仿宋" w:eastAsia="仿宋_GB2312"/>
          <w:sz w:val="24"/>
          <w:szCs w:val="24"/>
          <w:lang w:val="en-US" w:eastAsia="zh-CN"/>
        </w:rPr>
        <w:t xml:space="preserve">     </w:t>
      </w:r>
      <w:r>
        <w:rPr>
          <w:rFonts w:hint="eastAsia" w:ascii="仿宋_GB2312" w:hAnsi="仿宋" w:eastAsia="仿宋_GB2312"/>
          <w:sz w:val="24"/>
          <w:szCs w:val="24"/>
        </w:rPr>
        <w:t xml:space="preserve"> 比选人法定代表人签名：</w:t>
      </w:r>
    </w:p>
    <w:p w14:paraId="1119D02B">
      <w:pPr>
        <w:tabs>
          <w:tab w:val="left" w:pos="6300"/>
        </w:tabs>
        <w:snapToGrid w:val="0"/>
        <w:spacing w:line="500" w:lineRule="exact"/>
        <w:ind w:firstLine="570"/>
        <w:rPr>
          <w:rFonts w:ascii="仿宋_GB2312" w:hAnsi="仿宋" w:eastAsia="仿宋_GB2312"/>
          <w:sz w:val="24"/>
          <w:szCs w:val="24"/>
        </w:rPr>
      </w:pPr>
      <w:r>
        <w:rPr>
          <w:rFonts w:hint="eastAsia" w:ascii="仿宋_GB2312" w:hAnsi="仿宋" w:eastAsia="仿宋_GB2312"/>
          <w:sz w:val="24"/>
          <w:szCs w:val="24"/>
        </w:rPr>
        <w:t xml:space="preserve">          </w:t>
      </w:r>
    </w:p>
    <w:p w14:paraId="4AFB27F6">
      <w:pPr>
        <w:tabs>
          <w:tab w:val="left" w:pos="6300"/>
        </w:tabs>
        <w:snapToGrid w:val="0"/>
        <w:spacing w:line="500" w:lineRule="exact"/>
        <w:ind w:firstLine="570"/>
        <w:rPr>
          <w:rFonts w:ascii="仿宋_GB2312" w:hAnsi="仿宋" w:eastAsia="仿宋_GB2312"/>
          <w:sz w:val="24"/>
          <w:szCs w:val="24"/>
        </w:rPr>
      </w:pPr>
    </w:p>
    <w:p w14:paraId="351953F1">
      <w:pPr>
        <w:tabs>
          <w:tab w:val="left" w:pos="6300"/>
        </w:tabs>
        <w:snapToGrid w:val="0"/>
        <w:spacing w:line="500" w:lineRule="exact"/>
        <w:ind w:firstLine="570"/>
        <w:rPr>
          <w:rFonts w:ascii="仿宋_GB2312" w:hAnsi="仿宋" w:eastAsia="仿宋_GB2312"/>
          <w:sz w:val="24"/>
          <w:szCs w:val="24"/>
        </w:rPr>
      </w:pPr>
      <w:r>
        <w:rPr>
          <w:rFonts w:hint="eastAsia" w:ascii="仿宋_GB2312" w:hAnsi="仿宋" w:eastAsia="仿宋_GB2312"/>
          <w:sz w:val="24"/>
          <w:szCs w:val="24"/>
        </w:rPr>
        <w:t>（附：被授权人身份证复印件）</w:t>
      </w:r>
    </w:p>
    <w:p w14:paraId="6E91709F">
      <w:pPr>
        <w:tabs>
          <w:tab w:val="left" w:pos="6300"/>
        </w:tabs>
        <w:snapToGrid w:val="0"/>
        <w:spacing w:line="500" w:lineRule="exact"/>
        <w:ind w:firstLine="570"/>
        <w:rPr>
          <w:rFonts w:ascii="仿宋_GB2312" w:hAnsi="仿宋" w:eastAsia="仿宋_GB2312"/>
          <w:sz w:val="24"/>
          <w:szCs w:val="24"/>
        </w:rPr>
      </w:pPr>
      <w:r>
        <w:rPr>
          <w:rFonts w:hint="eastAsia" w:ascii="仿宋_GB2312" w:hAnsi="仿宋" w:eastAsia="仿宋_GB2312"/>
          <w:sz w:val="24"/>
          <w:szCs w:val="24"/>
        </w:rPr>
        <w:t xml:space="preserve">                                          </w:t>
      </w:r>
    </w:p>
    <w:p w14:paraId="4E3EAEDA">
      <w:pPr>
        <w:tabs>
          <w:tab w:val="left" w:pos="6300"/>
        </w:tabs>
        <w:snapToGrid w:val="0"/>
        <w:spacing w:line="500" w:lineRule="exact"/>
        <w:ind w:firstLine="570"/>
        <w:rPr>
          <w:rFonts w:ascii="仿宋_GB2312" w:hAnsi="仿宋" w:eastAsia="仿宋_GB2312"/>
          <w:sz w:val="24"/>
          <w:szCs w:val="24"/>
        </w:rPr>
      </w:pPr>
    </w:p>
    <w:p w14:paraId="39AAA283">
      <w:pPr>
        <w:tabs>
          <w:tab w:val="left" w:pos="6300"/>
        </w:tabs>
        <w:snapToGrid w:val="0"/>
        <w:spacing w:line="500" w:lineRule="exact"/>
        <w:ind w:right="480" w:firstLine="570"/>
        <w:jc w:val="right"/>
        <w:rPr>
          <w:rFonts w:ascii="仿宋_GB2312" w:hAnsi="仿宋" w:eastAsia="仿宋_GB2312"/>
          <w:sz w:val="24"/>
          <w:szCs w:val="24"/>
        </w:rPr>
      </w:pPr>
      <w:r>
        <w:rPr>
          <w:rFonts w:hint="eastAsia" w:ascii="仿宋_GB2312" w:hAnsi="仿宋" w:eastAsia="仿宋_GB2312"/>
          <w:sz w:val="24"/>
          <w:szCs w:val="24"/>
        </w:rPr>
        <w:t>（比选人公章）</w:t>
      </w:r>
    </w:p>
    <w:p w14:paraId="232C7FF9">
      <w:pPr>
        <w:tabs>
          <w:tab w:val="left" w:pos="6300"/>
        </w:tabs>
        <w:snapToGrid w:val="0"/>
        <w:spacing w:line="500" w:lineRule="exact"/>
        <w:ind w:right="480" w:firstLine="570"/>
        <w:jc w:val="right"/>
        <w:rPr>
          <w:rFonts w:ascii="仿宋_GB2312" w:hAnsi="仿宋" w:eastAsia="仿宋_GB2312"/>
          <w:sz w:val="24"/>
          <w:szCs w:val="24"/>
        </w:rPr>
      </w:pPr>
      <w:r>
        <w:rPr>
          <w:rFonts w:hint="eastAsia" w:ascii="仿宋_GB2312" w:hAnsi="仿宋" w:eastAsia="仿宋_GB2312"/>
          <w:sz w:val="24"/>
          <w:szCs w:val="24"/>
        </w:rPr>
        <w:t>年   月   日</w:t>
      </w:r>
    </w:p>
    <w:p w14:paraId="3C947956">
      <w:pPr>
        <w:tabs>
          <w:tab w:val="left" w:pos="6300"/>
        </w:tabs>
        <w:snapToGrid w:val="0"/>
        <w:spacing w:line="500" w:lineRule="exact"/>
        <w:ind w:firstLine="570"/>
        <w:rPr>
          <w:rFonts w:ascii="仿宋_GB2312" w:hAnsi="仿宋" w:eastAsia="仿宋_GB2312"/>
          <w:sz w:val="24"/>
          <w:szCs w:val="24"/>
        </w:rPr>
      </w:pPr>
      <w:r>
        <w:rPr>
          <w:rFonts w:hint="eastAsia" w:ascii="仿宋_GB2312" w:hAnsi="仿宋" w:eastAsia="仿宋_GB2312"/>
          <w:sz w:val="24"/>
          <w:szCs w:val="24"/>
        </w:rPr>
        <w:t>注意：本授权书需另行准备一份手持件，开启比选文件现场与身份证原件一起供采购人核验</w:t>
      </w:r>
    </w:p>
    <w:p w14:paraId="4A65E76F">
      <w:pPr>
        <w:tabs>
          <w:tab w:val="left" w:pos="6300"/>
        </w:tabs>
        <w:snapToGrid w:val="0"/>
        <w:spacing w:line="500" w:lineRule="exact"/>
        <w:rPr>
          <w:rFonts w:hint="default" w:ascii="仿宋_GB2312" w:hAnsi="仿宋" w:eastAsia="仿宋_GB2312"/>
          <w:sz w:val="24"/>
          <w:szCs w:val="24"/>
          <w:lang w:val="en-US" w:eastAsia="zh-CN"/>
        </w:rPr>
      </w:pPr>
      <w:r>
        <w:rPr>
          <w:rFonts w:hint="eastAsia" w:ascii="仿宋_GB2312" w:hAnsi="仿宋" w:eastAsia="仿宋_GB2312"/>
          <w:sz w:val="24"/>
          <w:szCs w:val="24"/>
        </w:rPr>
        <w:br w:type="page"/>
      </w:r>
      <w:r>
        <w:rPr>
          <w:rFonts w:hint="eastAsia" w:ascii="仿宋_GB2312" w:hAnsi="仿宋" w:eastAsia="仿宋_GB2312"/>
          <w:sz w:val="24"/>
          <w:szCs w:val="24"/>
        </w:rPr>
        <w:t>（三）诚信声明（格式）</w:t>
      </w:r>
      <w:r>
        <w:rPr>
          <w:rFonts w:hint="eastAsia" w:ascii="仿宋_GB2312" w:hAnsi="仿宋" w:eastAsia="仿宋_GB2312"/>
          <w:sz w:val="24"/>
          <w:szCs w:val="24"/>
          <w:lang w:val="en-US" w:eastAsia="zh-CN"/>
        </w:rPr>
        <w:t xml:space="preserve">                                      </w:t>
      </w:r>
    </w:p>
    <w:p w14:paraId="13968438">
      <w:pPr>
        <w:tabs>
          <w:tab w:val="left" w:pos="6300"/>
        </w:tabs>
        <w:snapToGrid w:val="0"/>
        <w:spacing w:line="500" w:lineRule="exact"/>
        <w:ind w:firstLine="570"/>
        <w:rPr>
          <w:rFonts w:ascii="仿宋_GB2312" w:hAnsi="仿宋" w:eastAsia="仿宋_GB2312"/>
          <w:sz w:val="24"/>
          <w:szCs w:val="24"/>
        </w:rPr>
      </w:pPr>
    </w:p>
    <w:p w14:paraId="6BF6E089">
      <w:pPr>
        <w:tabs>
          <w:tab w:val="left" w:pos="6300"/>
        </w:tabs>
        <w:snapToGrid w:val="0"/>
        <w:spacing w:line="500" w:lineRule="exact"/>
        <w:rPr>
          <w:rFonts w:ascii="仿宋_GB2312" w:hAnsi="仿宋" w:eastAsia="仿宋_GB2312"/>
          <w:sz w:val="24"/>
          <w:szCs w:val="24"/>
        </w:rPr>
      </w:pPr>
      <w:r>
        <w:rPr>
          <w:rFonts w:hint="eastAsia" w:ascii="仿宋_GB2312" w:hAnsi="仿宋" w:eastAsia="仿宋_GB2312"/>
          <w:sz w:val="24"/>
          <w:szCs w:val="24"/>
        </w:rPr>
        <w:t>项目名称：</w:t>
      </w:r>
      <w:r>
        <w:rPr>
          <w:rFonts w:hint="eastAsia" w:ascii="仿宋_GB2312" w:hAnsi="仿宋" w:eastAsia="仿宋_GB2312"/>
          <w:sz w:val="24"/>
          <w:szCs w:val="24"/>
          <w:u w:val="single"/>
        </w:rPr>
        <w:t xml:space="preserve">                                                </w:t>
      </w:r>
    </w:p>
    <w:p w14:paraId="6A5FC11D">
      <w:pPr>
        <w:tabs>
          <w:tab w:val="left" w:pos="6300"/>
        </w:tabs>
        <w:snapToGrid w:val="0"/>
        <w:spacing w:line="500" w:lineRule="exact"/>
        <w:ind w:firstLine="570"/>
        <w:rPr>
          <w:rFonts w:ascii="仿宋_GB2312" w:hAnsi="仿宋" w:eastAsia="仿宋_GB2312"/>
          <w:sz w:val="24"/>
          <w:szCs w:val="24"/>
        </w:rPr>
      </w:pPr>
    </w:p>
    <w:p w14:paraId="727B3816">
      <w:pPr>
        <w:tabs>
          <w:tab w:val="left" w:pos="6300"/>
        </w:tabs>
        <w:snapToGrid w:val="0"/>
        <w:spacing w:line="500" w:lineRule="exact"/>
        <w:rPr>
          <w:rFonts w:ascii="仿宋_GB2312" w:hAnsi="仿宋" w:eastAsia="仿宋_GB2312"/>
          <w:sz w:val="24"/>
          <w:szCs w:val="24"/>
        </w:rPr>
      </w:pPr>
      <w:r>
        <w:rPr>
          <w:rFonts w:hint="eastAsia" w:ascii="仿宋_GB2312" w:hAnsi="仿宋" w:eastAsia="仿宋_GB2312"/>
          <w:sz w:val="24"/>
          <w:szCs w:val="24"/>
        </w:rPr>
        <w:t>致：</w:t>
      </w:r>
      <w:r>
        <w:rPr>
          <w:rFonts w:hint="eastAsia" w:ascii="仿宋_GB2312" w:hAnsi="仿宋" w:eastAsia="仿宋_GB2312"/>
          <w:sz w:val="24"/>
          <w:szCs w:val="24"/>
          <w:u w:val="single"/>
        </w:rPr>
        <w:t xml:space="preserve">                   </w:t>
      </w:r>
      <w:r>
        <w:rPr>
          <w:rFonts w:hint="eastAsia" w:ascii="仿宋_GB2312" w:hAnsi="仿宋" w:eastAsia="仿宋_GB2312"/>
          <w:sz w:val="24"/>
          <w:szCs w:val="24"/>
        </w:rPr>
        <w:t>（采购人名称）：</w:t>
      </w:r>
    </w:p>
    <w:p w14:paraId="6941BEDD">
      <w:pPr>
        <w:tabs>
          <w:tab w:val="left" w:pos="6300"/>
        </w:tabs>
        <w:snapToGrid w:val="0"/>
        <w:spacing w:line="500" w:lineRule="exact"/>
        <w:rPr>
          <w:rFonts w:ascii="仿宋_GB2312" w:hAnsi="仿宋" w:eastAsia="仿宋_GB2312"/>
          <w:sz w:val="24"/>
          <w:szCs w:val="24"/>
        </w:rPr>
      </w:pPr>
      <w:r>
        <w:rPr>
          <w:rFonts w:hint="eastAsia" w:ascii="仿宋_GB2312" w:hAnsi="仿宋" w:eastAsia="仿宋_GB2312"/>
          <w:sz w:val="24"/>
          <w:szCs w:val="24"/>
          <w:u w:val="single"/>
        </w:rPr>
        <w:t xml:space="preserve">                      </w:t>
      </w:r>
      <w:r>
        <w:rPr>
          <w:rFonts w:hint="eastAsia" w:ascii="仿宋_GB2312" w:hAnsi="仿宋" w:eastAsia="仿宋_GB2312"/>
          <w:sz w:val="24"/>
          <w:szCs w:val="24"/>
        </w:rPr>
        <w:t>（比选人名称）郑重声明，我公司具有良好的商业信誉和健全的财务会计制度，具有履行合同所必需的设备和专业技术能力，有依法缴纳税收和社会保障资金的良好记录，在合同签订前后随时愿意提供相关证明材料；我公司还同时声明参加本项目比选活动前三年内无重大违法活动记录，我方对以上声明负全部法律责任。</w:t>
      </w:r>
    </w:p>
    <w:p w14:paraId="2B8C8113">
      <w:pPr>
        <w:tabs>
          <w:tab w:val="left" w:pos="6300"/>
        </w:tabs>
        <w:snapToGrid w:val="0"/>
        <w:spacing w:line="500" w:lineRule="exact"/>
        <w:ind w:firstLine="480" w:firstLineChars="200"/>
        <w:rPr>
          <w:rFonts w:ascii="仿宋_GB2312" w:hAnsi="仿宋" w:eastAsia="仿宋_GB2312"/>
          <w:sz w:val="24"/>
          <w:szCs w:val="24"/>
        </w:rPr>
      </w:pPr>
      <w:r>
        <w:rPr>
          <w:rFonts w:hint="eastAsia" w:ascii="仿宋_GB2312" w:hAnsi="仿宋" w:eastAsia="仿宋_GB2312"/>
          <w:sz w:val="24"/>
          <w:szCs w:val="24"/>
        </w:rPr>
        <w:t>特此声明。</w:t>
      </w:r>
    </w:p>
    <w:p w14:paraId="101DA365">
      <w:pPr>
        <w:tabs>
          <w:tab w:val="left" w:pos="6300"/>
        </w:tabs>
        <w:snapToGrid w:val="0"/>
        <w:spacing w:line="500" w:lineRule="exact"/>
        <w:ind w:firstLine="570"/>
        <w:rPr>
          <w:rFonts w:ascii="仿宋_GB2312" w:hAnsi="仿宋" w:eastAsia="仿宋_GB2312"/>
          <w:sz w:val="24"/>
          <w:szCs w:val="24"/>
        </w:rPr>
      </w:pPr>
    </w:p>
    <w:p w14:paraId="5F61A5CD">
      <w:pPr>
        <w:tabs>
          <w:tab w:val="left" w:pos="6300"/>
        </w:tabs>
        <w:snapToGrid w:val="0"/>
        <w:spacing w:line="500" w:lineRule="exact"/>
        <w:ind w:firstLine="570"/>
        <w:rPr>
          <w:rFonts w:ascii="仿宋_GB2312" w:hAnsi="仿宋" w:eastAsia="仿宋_GB2312"/>
          <w:sz w:val="24"/>
          <w:szCs w:val="24"/>
        </w:rPr>
      </w:pPr>
    </w:p>
    <w:p w14:paraId="22281EA2">
      <w:pPr>
        <w:tabs>
          <w:tab w:val="left" w:pos="6300"/>
        </w:tabs>
        <w:snapToGrid w:val="0"/>
        <w:spacing w:line="500" w:lineRule="exact"/>
        <w:ind w:firstLine="570"/>
        <w:rPr>
          <w:rFonts w:ascii="仿宋_GB2312" w:hAnsi="仿宋" w:eastAsia="仿宋_GB2312"/>
          <w:sz w:val="24"/>
          <w:szCs w:val="24"/>
        </w:rPr>
      </w:pPr>
    </w:p>
    <w:p w14:paraId="07B53C8D">
      <w:pPr>
        <w:tabs>
          <w:tab w:val="left" w:pos="6300"/>
        </w:tabs>
        <w:snapToGrid w:val="0"/>
        <w:spacing w:line="500" w:lineRule="exact"/>
        <w:ind w:right="424" w:firstLine="570"/>
        <w:jc w:val="right"/>
        <w:rPr>
          <w:rFonts w:ascii="仿宋_GB2312" w:hAnsi="仿宋" w:eastAsia="仿宋_GB2312"/>
          <w:sz w:val="24"/>
          <w:szCs w:val="24"/>
        </w:rPr>
      </w:pPr>
      <w:r>
        <w:rPr>
          <w:rFonts w:hint="eastAsia" w:ascii="仿宋_GB2312" w:hAnsi="仿宋" w:eastAsia="仿宋_GB2312"/>
          <w:sz w:val="24"/>
          <w:szCs w:val="24"/>
        </w:rPr>
        <w:t>（比选人</w:t>
      </w:r>
      <w:r>
        <w:rPr>
          <w:rFonts w:hint="eastAsia" w:ascii="仿宋_GB2312" w:hAnsi="仿宋" w:eastAsia="仿宋_GB2312"/>
          <w:sz w:val="24"/>
          <w:szCs w:val="24"/>
          <w:lang w:eastAsia="zh-CN"/>
        </w:rPr>
        <w:t>盖章</w:t>
      </w:r>
      <w:r>
        <w:rPr>
          <w:rFonts w:hint="eastAsia" w:ascii="仿宋_GB2312" w:hAnsi="仿宋" w:eastAsia="仿宋_GB2312"/>
          <w:sz w:val="24"/>
          <w:szCs w:val="24"/>
        </w:rPr>
        <w:t>）</w:t>
      </w:r>
    </w:p>
    <w:p w14:paraId="06460B97">
      <w:pPr>
        <w:tabs>
          <w:tab w:val="left" w:pos="6300"/>
        </w:tabs>
        <w:snapToGrid w:val="0"/>
        <w:spacing w:line="500" w:lineRule="exact"/>
        <w:ind w:right="480" w:firstLine="570"/>
        <w:jc w:val="right"/>
        <w:rPr>
          <w:rFonts w:ascii="仿宋_GB2312" w:hAnsi="仿宋" w:eastAsia="仿宋_GB2312"/>
          <w:sz w:val="24"/>
          <w:szCs w:val="24"/>
        </w:rPr>
      </w:pPr>
      <w:r>
        <w:rPr>
          <w:rFonts w:hint="eastAsia" w:ascii="仿宋_GB2312" w:hAnsi="仿宋" w:eastAsia="仿宋_GB2312"/>
          <w:sz w:val="24"/>
          <w:szCs w:val="24"/>
        </w:rPr>
        <w:t>年   月   日</w:t>
      </w:r>
    </w:p>
    <w:p w14:paraId="0FEBDF57"/>
    <w:p w14:paraId="2CC85B02"/>
    <w:p w14:paraId="09C5DDE9"/>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panose1 w:val="020B0604020202020204"/>
    <w:charset w:val="86"/>
    <w:family w:val="swiss"/>
    <w:pitch w:val="default"/>
    <w:sig w:usb0="F7FFAEFF" w:usb1="F9DFFFFF" w:usb2="0000007F" w:usb3="00000000" w:csb0="203F01FF" w:csb1="DFFF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8E1456">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475165">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C475165">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F65EAA"/>
    <w:multiLevelType w:val="singleLevel"/>
    <w:tmpl w:val="B0F65EAA"/>
    <w:lvl w:ilvl="0" w:tentative="0">
      <w:start w:val="1"/>
      <w:numFmt w:val="chineseCounting"/>
      <w:suff w:val="nothing"/>
      <w:lvlText w:val="%1、"/>
      <w:lvlJc w:val="left"/>
      <w:rPr>
        <w:rFonts w:hint="eastAsia"/>
      </w:rPr>
    </w:lvl>
  </w:abstractNum>
  <w:abstractNum w:abstractNumId="1">
    <w:nsid w:val="35665005"/>
    <w:multiLevelType w:val="multilevel"/>
    <w:tmpl w:val="35665005"/>
    <w:lvl w:ilvl="0" w:tentative="0">
      <w:start w:val="1"/>
      <w:numFmt w:val="decimal"/>
      <w:lvlText w:val="%1."/>
      <w:lvlJc w:val="left"/>
      <w:pPr>
        <w:tabs>
          <w:tab w:val="left" w:pos="283"/>
        </w:tabs>
        <w:ind w:left="0" w:firstLine="0"/>
      </w:pPr>
      <w:rPr>
        <w:rFonts w:hint="eastAsia"/>
      </w:rPr>
    </w:lvl>
    <w:lvl w:ilvl="1" w:tentative="0">
      <w:start w:val="1"/>
      <w:numFmt w:val="lowerLetter"/>
      <w:lvlText w:val="%2)"/>
      <w:lvlJc w:val="left"/>
      <w:pPr>
        <w:tabs>
          <w:tab w:val="left" w:pos="556"/>
        </w:tabs>
        <w:ind w:left="556" w:hanging="420"/>
      </w:pPr>
    </w:lvl>
    <w:lvl w:ilvl="2" w:tentative="0">
      <w:start w:val="1"/>
      <w:numFmt w:val="lowerRoman"/>
      <w:lvlText w:val="%3."/>
      <w:lvlJc w:val="right"/>
      <w:pPr>
        <w:tabs>
          <w:tab w:val="left" w:pos="976"/>
        </w:tabs>
        <w:ind w:left="976" w:hanging="420"/>
      </w:pPr>
    </w:lvl>
    <w:lvl w:ilvl="3" w:tentative="0">
      <w:start w:val="1"/>
      <w:numFmt w:val="decimal"/>
      <w:lvlText w:val="%4."/>
      <w:lvlJc w:val="left"/>
      <w:pPr>
        <w:tabs>
          <w:tab w:val="left" w:pos="1396"/>
        </w:tabs>
        <w:ind w:left="1396" w:hanging="420"/>
      </w:pPr>
    </w:lvl>
    <w:lvl w:ilvl="4" w:tentative="0">
      <w:start w:val="1"/>
      <w:numFmt w:val="lowerLetter"/>
      <w:lvlText w:val="%5)"/>
      <w:lvlJc w:val="left"/>
      <w:pPr>
        <w:tabs>
          <w:tab w:val="left" w:pos="1816"/>
        </w:tabs>
        <w:ind w:left="1816" w:hanging="420"/>
      </w:pPr>
    </w:lvl>
    <w:lvl w:ilvl="5" w:tentative="0">
      <w:start w:val="1"/>
      <w:numFmt w:val="lowerRoman"/>
      <w:lvlText w:val="%6."/>
      <w:lvlJc w:val="right"/>
      <w:pPr>
        <w:tabs>
          <w:tab w:val="left" w:pos="2236"/>
        </w:tabs>
        <w:ind w:left="2236" w:hanging="420"/>
      </w:pPr>
    </w:lvl>
    <w:lvl w:ilvl="6" w:tentative="0">
      <w:start w:val="1"/>
      <w:numFmt w:val="decimal"/>
      <w:lvlText w:val="%7."/>
      <w:lvlJc w:val="left"/>
      <w:pPr>
        <w:tabs>
          <w:tab w:val="left" w:pos="2656"/>
        </w:tabs>
        <w:ind w:left="2656" w:hanging="420"/>
      </w:pPr>
    </w:lvl>
    <w:lvl w:ilvl="7" w:tentative="0">
      <w:start w:val="1"/>
      <w:numFmt w:val="lowerLetter"/>
      <w:lvlText w:val="%8)"/>
      <w:lvlJc w:val="left"/>
      <w:pPr>
        <w:tabs>
          <w:tab w:val="left" w:pos="3076"/>
        </w:tabs>
        <w:ind w:left="3076" w:hanging="420"/>
      </w:pPr>
    </w:lvl>
    <w:lvl w:ilvl="8" w:tentative="0">
      <w:start w:val="1"/>
      <w:numFmt w:val="lowerRoman"/>
      <w:lvlText w:val="%9."/>
      <w:lvlJc w:val="right"/>
      <w:pPr>
        <w:tabs>
          <w:tab w:val="left" w:pos="3496"/>
        </w:tabs>
        <w:ind w:left="349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DB2025"/>
    <w:rsid w:val="03A84141"/>
    <w:rsid w:val="0B6D7BB5"/>
    <w:rsid w:val="0FE7729B"/>
    <w:rsid w:val="11A71496"/>
    <w:rsid w:val="1411424A"/>
    <w:rsid w:val="17E33FC4"/>
    <w:rsid w:val="42FB3BE7"/>
    <w:rsid w:val="46042F48"/>
    <w:rsid w:val="52DE3F3D"/>
    <w:rsid w:val="59DB2025"/>
    <w:rsid w:val="5BED2DAC"/>
    <w:rsid w:val="6A4116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lang w:val="en-US" w:eastAsia="zh-CN" w:bidi="ar-SA"/>
    </w:rPr>
  </w:style>
  <w:style w:type="paragraph" w:styleId="2">
    <w:name w:val="heading 1"/>
    <w:basedOn w:val="1"/>
    <w:next w:val="1"/>
    <w:qFormat/>
    <w:uiPriority w:val="0"/>
    <w:pPr>
      <w:keepNext/>
      <w:tabs>
        <w:tab w:val="left" w:pos="3360"/>
      </w:tabs>
      <w:snapToGrid w:val="0"/>
      <w:spacing w:beforeLines="100" w:afterLines="50" w:line="800" w:lineRule="atLeast"/>
      <w:jc w:val="center"/>
      <w:outlineLvl w:val="0"/>
    </w:pPr>
    <w:rPr>
      <w:rFonts w:eastAsia="黑体"/>
      <w:sz w:val="44"/>
    </w:rPr>
  </w:style>
  <w:style w:type="paragraph" w:styleId="3">
    <w:name w:val="heading 2"/>
    <w:basedOn w:val="1"/>
    <w:next w:val="1"/>
    <w:qFormat/>
    <w:uiPriority w:val="0"/>
    <w:pPr>
      <w:keepNext/>
      <w:keepLines/>
      <w:adjustRightInd w:val="0"/>
      <w:snapToGrid w:val="0"/>
      <w:spacing w:line="360" w:lineRule="auto"/>
      <w:outlineLvl w:val="1"/>
    </w:pPr>
    <w:rPr>
      <w:rFonts w:ascii="宋体" w:hAnsi="宋体"/>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widowControl/>
      <w:spacing w:before="100" w:beforeAutospacing="1" w:after="100" w:afterAutospacing="1"/>
      <w:jc w:val="left"/>
    </w:pPr>
    <w:rPr>
      <w:rFonts w:ascii="Arial Unicode MS" w:hAnsi="Arial Unicode MS" w:eastAsia="Arial Unicode MS"/>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1181</Words>
  <Characters>1262</Characters>
  <Lines>0</Lines>
  <Paragraphs>0</Paragraphs>
  <TotalTime>0</TotalTime>
  <ScaleCrop>false</ScaleCrop>
  <LinksUpToDate>false</LinksUpToDate>
  <CharactersWithSpaces>1285</CharactersWithSpaces>
  <Application>WPS Office_12.1.0.26885_F1E327BC-269C-435d-A152-05C5408002CA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2019-03-28T07:36:00Z</dcterms:created>
  <dc:creator>伊.韵 </dc:creator>
  <cp:lastModifiedBy>直到世界终结1414898179</cp:lastModifiedBy>
  <dcterms:modified xsi:type="dcterms:W3CDTF">2026-10-21T08:40:48Z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2052-12.1.0.26885</vt:lpwstr>
  </property>
  <property fmtid="{D5CDD505-2E9C-101B-9397-08002B2CF9AE}" pid="3" name="ICV">
    <vt:lpwstr>D48D470E023F4C7FA7399061E5C2487B_13</vt:lpwstr>
  </property>
  <property fmtid="{D5CDD505-2E9C-101B-9397-08002B2CF9AE}" pid="4" name="KSOTemplateDocerSaveRecord">
    <vt:lpwstr>eyJoZGlkIjoiMWI3Yjg3MmFjYjNlZDI5NThkYWFjYzAxMDAzNjQ3ZTIiLCJ1c2VySWQiOiIyNDE2NjQ3OCJ9</vt:lpwstr>
  </property>
</Properties>
</file>