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63749">
      <w:pPr>
        <w:snapToGrid w:val="0"/>
        <w:spacing w:after="0" w:line="720" w:lineRule="exact"/>
        <w:jc w:val="center"/>
        <w:rPr>
          <w:sz w:val="40"/>
          <w:szCs w:val="28"/>
          <w:lang w:eastAsia="zh-CN"/>
        </w:rPr>
      </w:pPr>
      <w:r>
        <w:rPr>
          <w:rFonts w:ascii="Times New Roman" w:hAnsi="Times New Roman" w:eastAsia="华文中宋" w:cs="Times New Roman"/>
          <w:color w:val="000000"/>
          <w:sz w:val="40"/>
          <w:szCs w:val="28"/>
          <w:lang w:eastAsia="zh-CN"/>
        </w:rPr>
        <w:t>天津市胸科医院（</w:t>
      </w:r>
      <w:r>
        <w:rPr>
          <w:rFonts w:hint="eastAsia" w:ascii="Times New Roman" w:hAnsi="Times New Roman" w:eastAsia="华文中宋" w:cs="Times New Roman"/>
          <w:color w:val="000000"/>
          <w:sz w:val="40"/>
          <w:szCs w:val="28"/>
          <w:lang w:val="en-US" w:eastAsia="zh-CN"/>
        </w:rPr>
        <w:t>和平</w:t>
      </w:r>
      <w:r>
        <w:rPr>
          <w:rFonts w:ascii="Times New Roman" w:hAnsi="Times New Roman" w:eastAsia="华文中宋" w:cs="Times New Roman"/>
          <w:color w:val="000000"/>
          <w:sz w:val="40"/>
          <w:szCs w:val="28"/>
          <w:lang w:eastAsia="zh-CN"/>
        </w:rPr>
        <w:t>院区）消防设备</w:t>
      </w:r>
    </w:p>
    <w:p w14:paraId="3A2A924D">
      <w:pPr>
        <w:snapToGrid w:val="0"/>
        <w:spacing w:after="240" w:line="720" w:lineRule="exact"/>
        <w:jc w:val="center"/>
        <w:rPr>
          <w:rFonts w:ascii="Times New Roman" w:hAnsi="Times New Roman" w:eastAsia="华文中宋" w:cs="Times New Roman"/>
          <w:color w:val="000000"/>
          <w:sz w:val="40"/>
          <w:szCs w:val="28"/>
          <w:lang w:eastAsia="zh-CN"/>
        </w:rPr>
      </w:pPr>
      <w:r>
        <w:rPr>
          <w:rFonts w:ascii="Times New Roman" w:hAnsi="Times New Roman" w:eastAsia="华文中宋" w:cs="Times New Roman"/>
          <w:color w:val="000000"/>
          <w:sz w:val="40"/>
          <w:szCs w:val="28"/>
          <w:lang w:eastAsia="zh-CN"/>
        </w:rPr>
        <w:t>设施维护保养与维修项目采购需求书</w:t>
      </w:r>
    </w:p>
    <w:p w14:paraId="1B952298">
      <w:pPr>
        <w:snapToGrid w:val="0"/>
        <w:spacing w:after="0" w:line="480" w:lineRule="exact"/>
        <w:rPr>
          <w:rFonts w:ascii="仿宋" w:hAnsi="仿宋" w:eastAsia="仿宋" w:cs="Times New Roman"/>
          <w:b/>
          <w:color w:val="000000"/>
          <w:sz w:val="28"/>
          <w:szCs w:val="28"/>
          <w:lang w:eastAsia="zh-CN"/>
        </w:rPr>
      </w:pPr>
      <w:r>
        <w:rPr>
          <w:rFonts w:hint="eastAsia" w:ascii="仿宋" w:hAnsi="仿宋" w:eastAsia="仿宋" w:cs="Times New Roman"/>
          <w:b/>
          <w:color w:val="000000"/>
          <w:sz w:val="28"/>
          <w:szCs w:val="28"/>
          <w:lang w:eastAsia="zh-CN"/>
        </w:rPr>
        <w:t>一、项目名称</w:t>
      </w:r>
    </w:p>
    <w:p w14:paraId="0067FA98">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天津市胸科医院（</w:t>
      </w:r>
      <w:r>
        <w:rPr>
          <w:rFonts w:hint="eastAsia" w:ascii="仿宋" w:hAnsi="仿宋" w:eastAsia="仿宋" w:cs="Times New Roman"/>
          <w:color w:val="000000"/>
          <w:sz w:val="28"/>
          <w:szCs w:val="28"/>
          <w:lang w:val="en-US" w:eastAsia="zh-CN"/>
        </w:rPr>
        <w:t>和平</w:t>
      </w:r>
      <w:r>
        <w:rPr>
          <w:rFonts w:ascii="仿宋" w:hAnsi="仿宋" w:eastAsia="仿宋" w:cs="Times New Roman"/>
          <w:color w:val="000000"/>
          <w:sz w:val="28"/>
          <w:szCs w:val="28"/>
          <w:lang w:eastAsia="zh-CN"/>
        </w:rPr>
        <w:t>院区）消防设备设施维护保养与维修项目。</w:t>
      </w:r>
    </w:p>
    <w:p w14:paraId="725F940F">
      <w:pPr>
        <w:snapToGrid w:val="0"/>
        <w:spacing w:after="0" w:line="480" w:lineRule="exact"/>
        <w:rPr>
          <w:rFonts w:ascii="仿宋" w:hAnsi="仿宋" w:eastAsia="仿宋" w:cs="Times New Roman"/>
          <w:b/>
          <w:color w:val="000000"/>
          <w:sz w:val="28"/>
          <w:szCs w:val="28"/>
          <w:lang w:eastAsia="zh-CN"/>
        </w:rPr>
      </w:pPr>
      <w:r>
        <w:rPr>
          <w:rFonts w:ascii="仿宋" w:hAnsi="仿宋" w:eastAsia="仿宋" w:cs="Times New Roman"/>
          <w:b/>
          <w:color w:val="000000"/>
          <w:sz w:val="28"/>
          <w:szCs w:val="28"/>
          <w:lang w:eastAsia="zh-CN"/>
        </w:rPr>
        <w:t>二、服务期限</w:t>
      </w:r>
    </w:p>
    <w:p w14:paraId="588715A5">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val="en-US" w:eastAsia="zh-CN"/>
        </w:rPr>
        <w:t>2</w:t>
      </w:r>
      <w:r>
        <w:rPr>
          <w:rFonts w:ascii="仿宋" w:hAnsi="仿宋" w:eastAsia="仿宋" w:cs="Times New Roman"/>
          <w:color w:val="000000"/>
          <w:sz w:val="28"/>
          <w:szCs w:val="28"/>
          <w:lang w:eastAsia="zh-CN"/>
        </w:rPr>
        <w:t>个月（202</w:t>
      </w:r>
      <w:r>
        <w:rPr>
          <w:rFonts w:hint="eastAsia" w:ascii="仿宋" w:hAnsi="仿宋" w:eastAsia="仿宋" w:cs="Times New Roman"/>
          <w:color w:val="000000"/>
          <w:sz w:val="28"/>
          <w:szCs w:val="28"/>
          <w:lang w:val="en-US" w:eastAsia="zh-CN"/>
        </w:rPr>
        <w:t>7</w:t>
      </w:r>
      <w:r>
        <w:rPr>
          <w:rFonts w:ascii="仿宋" w:hAnsi="仿宋" w:eastAsia="仿宋" w:cs="Times New Roman"/>
          <w:color w:val="000000"/>
          <w:sz w:val="28"/>
          <w:szCs w:val="28"/>
          <w:lang w:eastAsia="zh-CN"/>
        </w:rPr>
        <w:t>年1月1日至2027年12月31日）。</w:t>
      </w:r>
    </w:p>
    <w:p w14:paraId="56EBAD6C">
      <w:pPr>
        <w:snapToGrid w:val="0"/>
        <w:spacing w:after="0" w:line="480" w:lineRule="exact"/>
        <w:rPr>
          <w:rFonts w:ascii="仿宋" w:hAnsi="仿宋" w:eastAsia="仿宋" w:cs="Times New Roman"/>
          <w:b/>
          <w:color w:val="000000"/>
          <w:sz w:val="28"/>
          <w:szCs w:val="28"/>
          <w:lang w:eastAsia="zh-CN"/>
        </w:rPr>
      </w:pPr>
      <w:r>
        <w:rPr>
          <w:rFonts w:ascii="仿宋" w:hAnsi="仿宋" w:eastAsia="仿宋" w:cs="Times New Roman"/>
          <w:b/>
          <w:color w:val="000000"/>
          <w:sz w:val="28"/>
          <w:szCs w:val="28"/>
          <w:lang w:eastAsia="zh-CN"/>
        </w:rPr>
        <w:t>三、服务内容</w:t>
      </w:r>
    </w:p>
    <w:p w14:paraId="772D5322">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（一）</w:t>
      </w:r>
      <w:r>
        <w:rPr>
          <w:rFonts w:ascii="仿宋" w:hAnsi="仿宋" w:eastAsia="仿宋" w:cs="Times New Roman"/>
          <w:color w:val="000000"/>
          <w:sz w:val="28"/>
          <w:szCs w:val="28"/>
          <w:lang w:eastAsia="zh-CN"/>
        </w:rPr>
        <w:t>消防设施设备维保工作要求</w:t>
      </w:r>
    </w:p>
    <w:p w14:paraId="723D3605">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1.突发情况的抢修及日常巡查、维护、维修。</w:t>
      </w:r>
    </w:p>
    <w:p w14:paraId="0628CEE4">
      <w:pPr>
        <w:snapToGrid w:val="0"/>
        <w:spacing w:after="0" w:line="480" w:lineRule="exact"/>
        <w:ind w:firstLine="560" w:firstLineChars="200"/>
        <w:rPr>
          <w:rFonts w:ascii="仿宋" w:hAnsi="仿宋" w:eastAsia="仿宋"/>
          <w:sz w:val="28"/>
          <w:szCs w:val="28"/>
          <w:highlight w:val="none"/>
          <w:lang w:eastAsia="zh-CN"/>
        </w:rPr>
      </w:pPr>
      <w:r>
        <w:rPr>
          <w:rFonts w:ascii="仿宋" w:hAnsi="仿宋" w:eastAsia="仿宋" w:cs="Times New Roman"/>
          <w:color w:val="000000"/>
          <w:sz w:val="28"/>
          <w:szCs w:val="28"/>
          <w:highlight w:val="none"/>
          <w:lang w:eastAsia="zh-CN"/>
        </w:rPr>
        <w:t>2.维保单位应按本款第（</w:t>
      </w:r>
      <w:r>
        <w:rPr>
          <w:rFonts w:hint="eastAsia" w:ascii="仿宋" w:hAnsi="仿宋" w:eastAsia="仿宋" w:cs="Times New Roman"/>
          <w:color w:val="000000"/>
          <w:sz w:val="28"/>
          <w:szCs w:val="28"/>
          <w:highlight w:val="none"/>
          <w:lang w:eastAsia="zh-CN"/>
        </w:rPr>
        <w:t>六</w:t>
      </w:r>
      <w:r>
        <w:rPr>
          <w:rFonts w:ascii="仿宋" w:hAnsi="仿宋" w:eastAsia="仿宋" w:cs="Times New Roman"/>
          <w:color w:val="000000"/>
          <w:sz w:val="28"/>
          <w:szCs w:val="28"/>
          <w:highlight w:val="none"/>
          <w:lang w:eastAsia="zh-CN"/>
        </w:rPr>
        <w:t>）项《维保单位应向院方提交的报告及书面材料》的要求，按时限、内容、签署等规定向院方提交各类报告和书面材料。</w:t>
      </w:r>
    </w:p>
    <w:p w14:paraId="3A0AC523">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3.制定培训计划，每月对院方总控室值班人员培训一次。</w:t>
      </w:r>
    </w:p>
    <w:p w14:paraId="56AA531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4.依据国家标准《火灾自动报警系统施工及验收标准》（GB 50166-2019）、《自动喷水灭火系统施工及验收规范》（GB 50261-2017）、《消防给水及消火栓系统技术规范》（GB 50974-2014）、《建筑消防设施的维护管理》（GB 25201-2010）、《消防控制室通用技术要求》（GB 25506-2010）及天津市现行有关消防技术标准等要求，完成维保服务。</w:t>
      </w:r>
    </w:p>
    <w:p w14:paraId="2A8A443F">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（二）消防设备设施维护及维修范围</w:t>
      </w:r>
    </w:p>
    <w:p w14:paraId="19376C95">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1.火灾自动报警系统；</w:t>
      </w:r>
    </w:p>
    <w:p w14:paraId="13DDE93A">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2.自动喷水灭火系统；</w:t>
      </w:r>
    </w:p>
    <w:p w14:paraId="44FC91AC">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3.气体灭火系统；</w:t>
      </w:r>
    </w:p>
    <w:p w14:paraId="6000BD73">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4.消火栓系统；</w:t>
      </w:r>
    </w:p>
    <w:p w14:paraId="5EE0A6E4">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5.消防给水设施；</w:t>
      </w:r>
    </w:p>
    <w:p w14:paraId="2D58628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6.消防联动设备（排烟口、送风口、防火阀、防排烟风机、防火卷帘门、电梯迫降等）的维护、维修，负责到消防联动设备的接口；</w:t>
      </w:r>
    </w:p>
    <w:p w14:paraId="440194BB">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7.其他与消防安全相关的设备设施。</w:t>
      </w:r>
    </w:p>
    <w:p w14:paraId="494D6420">
      <w:pPr>
        <w:snapToGrid w:val="0"/>
        <w:spacing w:after="0" w:line="480" w:lineRule="exact"/>
        <w:ind w:firstLine="562" w:firstLineChars="200"/>
        <w:rPr>
          <w:rFonts w:ascii="仿宋" w:hAnsi="仿宋" w:eastAsia="仿宋" w:cs="Times New Roman"/>
          <w:b/>
          <w:color w:val="000000"/>
          <w:sz w:val="28"/>
          <w:szCs w:val="28"/>
          <w:highlight w:val="yellow"/>
          <w:u w:val="single"/>
          <w:lang w:eastAsia="zh-CN"/>
        </w:rPr>
      </w:pPr>
      <w:r>
        <w:rPr>
          <w:rFonts w:ascii="仿宋" w:hAnsi="仿宋" w:eastAsia="仿宋" w:cs="Times New Roman"/>
          <w:b/>
          <w:color w:val="000000"/>
          <w:sz w:val="28"/>
          <w:szCs w:val="28"/>
          <w:highlight w:val="yellow"/>
          <w:u w:val="single"/>
          <w:lang w:eastAsia="zh-CN"/>
        </w:rPr>
        <w:t>（三）</w:t>
      </w:r>
      <w:r>
        <w:rPr>
          <w:rFonts w:hint="eastAsia" w:ascii="仿宋" w:hAnsi="仿宋" w:eastAsia="仿宋" w:cs="Times New Roman"/>
          <w:b/>
          <w:color w:val="000000"/>
          <w:sz w:val="28"/>
          <w:szCs w:val="28"/>
          <w:highlight w:val="yellow"/>
          <w:u w:val="single"/>
          <w:lang w:eastAsia="zh-CN"/>
        </w:rPr>
        <w:t>费用承担</w:t>
      </w:r>
    </w:p>
    <w:p w14:paraId="38955DF2">
      <w:pPr>
        <w:snapToGrid w:val="0"/>
        <w:spacing w:after="0" w:line="480" w:lineRule="exact"/>
        <w:ind w:firstLine="562" w:firstLineChars="200"/>
        <w:rPr>
          <w:rFonts w:ascii="仿宋" w:hAnsi="仿宋" w:eastAsia="仿宋" w:cs="Times New Roman"/>
          <w:b/>
          <w:color w:val="000000"/>
          <w:sz w:val="28"/>
          <w:szCs w:val="28"/>
          <w:highlight w:val="yellow"/>
          <w:u w:val="single"/>
          <w:lang w:eastAsia="zh-CN"/>
        </w:rPr>
      </w:pPr>
      <w:r>
        <w:rPr>
          <w:rFonts w:ascii="仿宋" w:hAnsi="仿宋" w:eastAsia="仿宋" w:cs="Times New Roman"/>
          <w:b/>
          <w:color w:val="000000"/>
          <w:sz w:val="28"/>
          <w:szCs w:val="28"/>
          <w:highlight w:val="yellow"/>
          <w:u w:val="single"/>
          <w:lang w:eastAsia="zh-CN"/>
        </w:rPr>
        <w:t>1.</w:t>
      </w:r>
      <w:r>
        <w:rPr>
          <w:rFonts w:hint="eastAsia" w:ascii="仿宋" w:hAnsi="仿宋" w:eastAsia="仿宋" w:cs="Times New Roman"/>
          <w:b/>
          <w:color w:val="000000"/>
          <w:sz w:val="28"/>
          <w:szCs w:val="28"/>
          <w:highlight w:val="yellow"/>
          <w:u w:val="single"/>
          <w:lang w:eastAsia="zh-CN"/>
        </w:rPr>
        <w:t>本次维保范围包含所有消防设备设施的故障维修、检修及设备更换（含安装、调试）。安装、调试、维修、人工及其他相关费用均已包含在维保服务费中，院方不再另行支付。</w:t>
      </w:r>
    </w:p>
    <w:p w14:paraId="01F9196D">
      <w:pPr>
        <w:snapToGrid w:val="0"/>
        <w:spacing w:after="0" w:line="480" w:lineRule="exact"/>
        <w:ind w:firstLine="562" w:firstLineChars="200"/>
        <w:rPr>
          <w:rFonts w:hint="eastAsia" w:ascii="仿宋" w:hAnsi="仿宋" w:eastAsia="仿宋" w:cs="Times New Roman"/>
          <w:b/>
          <w:color w:val="000000"/>
          <w:sz w:val="28"/>
          <w:szCs w:val="28"/>
          <w:highlight w:val="yellow"/>
          <w:u w:val="single"/>
          <w:lang w:eastAsia="zh-CN"/>
        </w:rPr>
      </w:pPr>
      <w:r>
        <w:rPr>
          <w:rFonts w:hint="eastAsia" w:ascii="仿宋" w:hAnsi="仿宋" w:eastAsia="仿宋" w:cs="Times New Roman"/>
          <w:b/>
          <w:color w:val="000000"/>
          <w:sz w:val="28"/>
          <w:szCs w:val="28"/>
          <w:highlight w:val="yellow"/>
          <w:u w:val="single"/>
          <w:lang w:eastAsia="zh-CN"/>
        </w:rPr>
        <w:t>2</w:t>
      </w:r>
      <w:r>
        <w:rPr>
          <w:rFonts w:ascii="仿宋" w:hAnsi="仿宋" w:eastAsia="仿宋" w:cs="Times New Roman"/>
          <w:b/>
          <w:color w:val="000000"/>
          <w:sz w:val="28"/>
          <w:szCs w:val="28"/>
          <w:highlight w:val="yellow"/>
          <w:u w:val="single"/>
          <w:lang w:eastAsia="zh-CN"/>
        </w:rPr>
        <w:t>.</w:t>
      </w:r>
      <w:r>
        <w:rPr>
          <w:rFonts w:hint="eastAsia" w:ascii="仿宋" w:hAnsi="仿宋" w:eastAsia="仿宋" w:cs="Times New Roman"/>
          <w:b/>
          <w:color w:val="000000"/>
          <w:sz w:val="28"/>
          <w:szCs w:val="28"/>
          <w:highlight w:val="yellow"/>
          <w:u w:val="single"/>
          <w:lang w:eastAsia="zh-CN"/>
        </w:rPr>
        <w:t>院方仅承担更换设备本体的采购费用，且仅限于附件《消防设备设施维护保养与维修备品备件明细》中列明、单件单价超过200元的设备。单件单价200元以下（含200元）的备品备件，无论是否列入附件，均由维保单位免费提供。</w:t>
      </w:r>
      <w:bookmarkStart w:id="0" w:name="_GoBack"/>
      <w:bookmarkEnd w:id="0"/>
    </w:p>
    <w:p w14:paraId="47F05AA8">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w:t>
      </w:r>
      <w:r>
        <w:rPr>
          <w:rFonts w:hint="eastAsia" w:ascii="仿宋" w:hAnsi="仿宋" w:eastAsia="仿宋" w:cs="Times New Roman"/>
          <w:color w:val="000000"/>
          <w:sz w:val="28"/>
          <w:szCs w:val="28"/>
          <w:lang w:eastAsia="zh-CN"/>
        </w:rPr>
        <w:t>四</w:t>
      </w:r>
      <w:r>
        <w:rPr>
          <w:rFonts w:ascii="仿宋" w:hAnsi="仿宋" w:eastAsia="仿宋" w:cs="Times New Roman"/>
          <w:color w:val="000000"/>
          <w:sz w:val="28"/>
          <w:szCs w:val="28"/>
          <w:lang w:eastAsia="zh-CN"/>
        </w:rPr>
        <w:t>）人员要求</w:t>
      </w:r>
    </w:p>
    <w:p w14:paraId="6E915C26">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1.人员配置</w:t>
      </w:r>
    </w:p>
    <w:p w14:paraId="0FBE400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（1）项目负责人1名：全面负责本项目的组织实施、质量管理、与院方沟通协调，并对维保报告进行审核签字；</w:t>
      </w:r>
    </w:p>
    <w:p w14:paraId="07635ED0">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（2）技术负责人1名：负责年度检测报告等技术文件的审核、签字；</w:t>
      </w:r>
    </w:p>
    <w:p w14:paraId="1AFB280F">
      <w:pPr>
        <w:snapToGrid w:val="0"/>
        <w:spacing w:after="0" w:line="480" w:lineRule="exact"/>
        <w:ind w:firstLine="560" w:firstLineChars="200"/>
        <w:rPr>
          <w:rFonts w:ascii="仿宋" w:hAnsi="仿宋" w:eastAsia="仿宋"/>
          <w:sz w:val="28"/>
          <w:szCs w:val="28"/>
          <w:highlight w:val="none"/>
          <w:lang w:eastAsia="zh-CN"/>
        </w:rPr>
      </w:pPr>
      <w:r>
        <w:rPr>
          <w:rFonts w:ascii="仿宋" w:hAnsi="仿宋" w:eastAsia="仿宋" w:cs="Times New Roman"/>
          <w:color w:val="000000"/>
          <w:sz w:val="28"/>
          <w:szCs w:val="28"/>
          <w:lang w:eastAsia="zh-CN"/>
        </w:rPr>
        <w:t>（3）维保人员不少于1名：</w:t>
      </w:r>
      <w:r>
        <w:rPr>
          <w:rFonts w:hint="eastAsia" w:ascii="仿宋" w:hAnsi="仿宋" w:eastAsia="仿宋" w:cs="Times New Roman"/>
          <w:color w:val="000000"/>
          <w:sz w:val="28"/>
          <w:szCs w:val="28"/>
          <w:lang w:val="en-US" w:eastAsia="zh-CN"/>
        </w:rPr>
        <w:t>根据维保要求</w:t>
      </w:r>
      <w:r>
        <w:rPr>
          <w:rFonts w:ascii="仿宋" w:hAnsi="仿宋" w:eastAsia="仿宋" w:cs="Times New Roman"/>
          <w:color w:val="000000"/>
          <w:sz w:val="28"/>
          <w:szCs w:val="28"/>
          <w:lang w:eastAsia="zh-CN"/>
        </w:rPr>
        <w:t>在正常工作日负责</w:t>
      </w:r>
      <w:r>
        <w:rPr>
          <w:rFonts w:hint="eastAsia" w:ascii="仿宋" w:hAnsi="仿宋" w:eastAsia="仿宋" w:cs="Times New Roman"/>
          <w:color w:val="000000"/>
          <w:sz w:val="28"/>
          <w:szCs w:val="28"/>
          <w:lang w:val="en-US" w:eastAsia="zh-CN"/>
        </w:rPr>
        <w:t>定期</w:t>
      </w:r>
      <w:r>
        <w:rPr>
          <w:rFonts w:ascii="仿宋" w:hAnsi="仿宋" w:eastAsia="仿宋" w:cs="Times New Roman"/>
          <w:color w:val="000000"/>
          <w:sz w:val="28"/>
          <w:szCs w:val="28"/>
          <w:lang w:eastAsia="zh-CN"/>
        </w:rPr>
        <w:t>巡查、维护保养及一般故障的现场处置；并明确值班联</w:t>
      </w:r>
      <w:r>
        <w:rPr>
          <w:rFonts w:ascii="仿宋" w:hAnsi="仿宋" w:eastAsia="仿宋" w:cs="Times New Roman"/>
          <w:color w:val="000000"/>
          <w:sz w:val="28"/>
          <w:szCs w:val="28"/>
          <w:highlight w:val="none"/>
          <w:lang w:eastAsia="zh-CN"/>
        </w:rPr>
        <w:t>络人，确保非</w:t>
      </w:r>
      <w:r>
        <w:rPr>
          <w:rFonts w:hint="eastAsia" w:ascii="仿宋" w:hAnsi="仿宋" w:eastAsia="仿宋" w:cs="Times New Roman"/>
          <w:color w:val="000000"/>
          <w:sz w:val="28"/>
          <w:szCs w:val="28"/>
          <w:highlight w:val="none"/>
          <w:lang w:val="en-US" w:eastAsia="zh-CN"/>
        </w:rPr>
        <w:t>正常工作</w:t>
      </w:r>
      <w:r>
        <w:rPr>
          <w:rFonts w:ascii="仿宋" w:hAnsi="仿宋" w:eastAsia="仿宋" w:cs="Times New Roman"/>
          <w:color w:val="000000"/>
          <w:sz w:val="28"/>
          <w:szCs w:val="28"/>
          <w:highlight w:val="none"/>
          <w:lang w:eastAsia="zh-CN"/>
        </w:rPr>
        <w:t>时间</w:t>
      </w:r>
      <w:r>
        <w:rPr>
          <w:rFonts w:hint="eastAsia" w:ascii="仿宋" w:hAnsi="仿宋" w:eastAsia="仿宋" w:cs="Times New Roman"/>
          <w:color w:val="000000"/>
          <w:sz w:val="28"/>
          <w:szCs w:val="28"/>
          <w:highlight w:val="none"/>
          <w:lang w:val="en-US" w:eastAsia="zh-CN"/>
        </w:rPr>
        <w:t>段</w:t>
      </w:r>
      <w:r>
        <w:rPr>
          <w:rFonts w:ascii="仿宋" w:hAnsi="仿宋" w:eastAsia="仿宋" w:cs="Times New Roman"/>
          <w:color w:val="000000"/>
          <w:sz w:val="28"/>
          <w:szCs w:val="28"/>
          <w:highlight w:val="none"/>
          <w:lang w:eastAsia="zh-CN"/>
        </w:rPr>
        <w:t>发生故障时能够按本款第（</w:t>
      </w:r>
      <w:r>
        <w:rPr>
          <w:rFonts w:hint="eastAsia" w:ascii="仿宋" w:hAnsi="仿宋" w:eastAsia="仿宋" w:cs="Times New Roman"/>
          <w:color w:val="000000"/>
          <w:sz w:val="28"/>
          <w:szCs w:val="28"/>
          <w:highlight w:val="none"/>
          <w:lang w:eastAsia="zh-CN"/>
        </w:rPr>
        <w:t>五</w:t>
      </w:r>
      <w:r>
        <w:rPr>
          <w:rFonts w:ascii="仿宋" w:hAnsi="仿宋" w:eastAsia="仿宋" w:cs="Times New Roman"/>
          <w:color w:val="000000"/>
          <w:sz w:val="28"/>
          <w:szCs w:val="28"/>
          <w:highlight w:val="none"/>
          <w:lang w:eastAsia="zh-CN"/>
        </w:rPr>
        <w:t>）项第6条约定的时限到达现场。</w:t>
      </w:r>
    </w:p>
    <w:p w14:paraId="45BB1868">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2.资质与基本条件</w:t>
      </w:r>
    </w:p>
    <w:p w14:paraId="45A6F954">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（1）遵纪守法，具有良好的思想品德和职业道德素质，无违法违规及行业失信记录；</w:t>
      </w:r>
    </w:p>
    <w:p w14:paraId="6F2AE46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（2）身体健康，具有适应岗位要求的身体条件，能够胜任登高、井道、地下室、设备机房等作业环境；</w:t>
      </w:r>
    </w:p>
    <w:p w14:paraId="480BED40">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（3）项目负责人应持有一级注册消防工程师资格证书，并在维保单位注册，全面负责本项目维保工作及报告审核签字；</w:t>
      </w:r>
    </w:p>
    <w:p w14:paraId="54E0A6ED">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（4）技术负责人应持有一级注册消防工程师资格证书，负责年度检测报告等技术文件的审核签字；</w:t>
      </w:r>
    </w:p>
    <w:p w14:paraId="60BF60D6">
      <w:pPr>
        <w:snapToGrid w:val="0"/>
        <w:spacing w:after="0" w:line="480" w:lineRule="exact"/>
        <w:ind w:firstLine="560" w:firstLineChars="200"/>
        <w:rPr>
          <w:rFonts w:ascii="仿宋" w:hAnsi="仿宋" w:eastAsia="仿宋"/>
          <w:sz w:val="28"/>
          <w:szCs w:val="28"/>
          <w:highlight w:val="none"/>
          <w:lang w:eastAsia="zh-CN"/>
        </w:rPr>
      </w:pPr>
      <w:r>
        <w:rPr>
          <w:rFonts w:ascii="仿宋" w:hAnsi="仿宋" w:eastAsia="仿宋" w:cs="Times New Roman"/>
          <w:color w:val="000000"/>
          <w:sz w:val="28"/>
          <w:szCs w:val="28"/>
          <w:highlight w:val="none"/>
          <w:lang w:eastAsia="zh-CN"/>
        </w:rPr>
        <w:t>（5）从事建筑消防设施维护保养及维修的人员，均应持有消防设施操作员中级（国家职业资格四级）及以上职业资格证书，持证上岗；</w:t>
      </w:r>
    </w:p>
    <w:p w14:paraId="2F55BC32">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（6）涉及电工、高处作业等特种作业的，作业人员应持有相应的特种作业操作证。</w:t>
      </w:r>
    </w:p>
    <w:p w14:paraId="6A49FDB1">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val="en-US" w:eastAsia="zh-CN"/>
        </w:rPr>
        <w:t>3</w:t>
      </w:r>
      <w:r>
        <w:rPr>
          <w:rFonts w:ascii="仿宋" w:hAnsi="仿宋" w:eastAsia="仿宋" w:cs="Times New Roman"/>
          <w:color w:val="000000"/>
          <w:sz w:val="28"/>
          <w:szCs w:val="28"/>
          <w:lang w:eastAsia="zh-CN"/>
        </w:rPr>
        <w:t>.人员稳定性</w:t>
      </w:r>
    </w:p>
    <w:p w14:paraId="0C551090">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（1）项目负责人、技术负责人、维保人员应保持稳定；</w:t>
      </w:r>
    </w:p>
    <w:p w14:paraId="6D01F31E">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（2）确需更换的，应提前7个工作日书面报院方同意，替换人员资质不得低于原人员，并重新办理备案手续。</w:t>
      </w:r>
    </w:p>
    <w:p w14:paraId="0DA0FBD3">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val="en-US" w:eastAsia="zh-CN"/>
        </w:rPr>
        <w:t>4</w:t>
      </w:r>
      <w:r>
        <w:rPr>
          <w:rFonts w:ascii="仿宋" w:hAnsi="仿宋" w:eastAsia="仿宋" w:cs="Times New Roman"/>
          <w:color w:val="000000"/>
          <w:sz w:val="28"/>
          <w:szCs w:val="28"/>
          <w:lang w:eastAsia="zh-CN"/>
        </w:rPr>
        <w:t>.人员管理</w:t>
      </w:r>
    </w:p>
    <w:p w14:paraId="242BE278">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（1）维保单位应对本项目人员进行岗前安全教育和定期培训，遵守院区管理、消防安全及医疗场所作业的各项规定，作业不得影响正常医疗秩序；</w:t>
      </w:r>
    </w:p>
    <w:p w14:paraId="0C55D3B8">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（2）维保人员进入病区、机房、科室等区域作业，应事先经院方保卫科及相关科室同意，并做好现场防护和作业后清理；</w:t>
      </w:r>
    </w:p>
    <w:p w14:paraId="0785E19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（3）维保单位对其人员的劳动用工、社会保险及作业安全承担全部责任。</w:t>
      </w:r>
    </w:p>
    <w:p w14:paraId="005510E9">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（4）院方有权对维保人员进行日常考核；对不称职或违反院方管理规定的人员，维保单位应在接到院方书面通知后7个工作日内予以更换。</w:t>
      </w:r>
    </w:p>
    <w:p w14:paraId="012E81D1">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w:t>
      </w:r>
      <w:r>
        <w:rPr>
          <w:rFonts w:hint="eastAsia" w:ascii="仿宋" w:hAnsi="仿宋" w:eastAsia="仿宋" w:cs="Times New Roman"/>
          <w:color w:val="000000"/>
          <w:sz w:val="28"/>
          <w:szCs w:val="28"/>
          <w:lang w:eastAsia="zh-CN"/>
        </w:rPr>
        <w:t>五</w:t>
      </w:r>
      <w:r>
        <w:rPr>
          <w:rFonts w:ascii="仿宋" w:hAnsi="仿宋" w:eastAsia="仿宋" w:cs="Times New Roman"/>
          <w:color w:val="000000"/>
          <w:sz w:val="28"/>
          <w:szCs w:val="28"/>
          <w:lang w:eastAsia="zh-CN"/>
        </w:rPr>
        <w:t>）维保单位服务要求</w:t>
      </w:r>
    </w:p>
    <w:p w14:paraId="4B187828">
      <w:pPr>
        <w:snapToGrid w:val="0"/>
        <w:spacing w:after="0" w:line="480" w:lineRule="exact"/>
        <w:ind w:firstLine="560" w:firstLineChars="200"/>
        <w:rPr>
          <w:rFonts w:ascii="仿宋" w:hAnsi="仿宋" w:eastAsia="仿宋"/>
          <w:color w:val="auto"/>
          <w:sz w:val="28"/>
          <w:szCs w:val="28"/>
          <w:highlight w:val="none"/>
          <w:lang w:eastAsia="zh-CN"/>
        </w:rPr>
      </w:pPr>
      <w:r>
        <w:rPr>
          <w:rFonts w:ascii="仿宋" w:hAnsi="仿宋" w:eastAsia="仿宋" w:cs="Times New Roman"/>
          <w:color w:val="auto"/>
          <w:sz w:val="28"/>
          <w:szCs w:val="28"/>
          <w:highlight w:val="none"/>
          <w:lang w:eastAsia="zh-CN"/>
        </w:rPr>
        <w:t>1.在正常工作日时间内，维保单位派维保人员</w:t>
      </w:r>
      <w:r>
        <w:rPr>
          <w:rFonts w:hint="eastAsia" w:ascii="仿宋" w:hAnsi="仿宋" w:eastAsia="仿宋" w:cs="Times New Roman"/>
          <w:color w:val="auto"/>
          <w:sz w:val="28"/>
          <w:szCs w:val="28"/>
          <w:highlight w:val="none"/>
          <w:lang w:val="en-US" w:eastAsia="zh-CN"/>
        </w:rPr>
        <w:t>定期</w:t>
      </w:r>
      <w:r>
        <w:rPr>
          <w:rFonts w:ascii="仿宋" w:hAnsi="仿宋" w:eastAsia="仿宋" w:cs="Times New Roman"/>
          <w:color w:val="auto"/>
          <w:sz w:val="28"/>
          <w:szCs w:val="28"/>
          <w:highlight w:val="none"/>
          <w:lang w:eastAsia="zh-CN"/>
        </w:rPr>
        <w:t>对消防各系统进行巡查；</w:t>
      </w:r>
    </w:p>
    <w:p w14:paraId="4A67203E">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2.维保单位在维保、维修前通知院方相关部门进行准备，在维保或维修工作时应有院方的人员在场；</w:t>
      </w:r>
    </w:p>
    <w:p w14:paraId="13A4578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3.协助院方做好消防建档工作，及时更新资料，配合院方及其上级主管部门组织的消防检查、培训、宣传及其它消防相关工作，配合院方委托的消防安全评估机构开展工作；</w:t>
      </w:r>
    </w:p>
    <w:p w14:paraId="23B028F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4.确保院区内所有消防各系统正常运行；</w:t>
      </w:r>
    </w:p>
    <w:p w14:paraId="62F618E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5.消防系统维护保养及维修质量必须符合经双方确认的竣工图纸的要求，并且满足现行消防规范的要求；维保单位有义务对负责范围内的消防设施图纸进行收集、核对和完善；</w:t>
      </w:r>
    </w:p>
    <w:p w14:paraId="4CB1B44C">
      <w:pPr>
        <w:snapToGrid w:val="0"/>
        <w:spacing w:after="0" w:line="480" w:lineRule="exact"/>
        <w:ind w:firstLine="562" w:firstLineChars="200"/>
        <w:rPr>
          <w:rFonts w:ascii="仿宋" w:hAnsi="仿宋" w:eastAsia="仿宋" w:cs="Times New Roman"/>
          <w:b/>
          <w:sz w:val="28"/>
          <w:szCs w:val="28"/>
          <w:highlight w:val="yellow"/>
          <w:u w:val="single"/>
          <w:lang w:eastAsia="zh-CN"/>
        </w:rPr>
      </w:pPr>
      <w:r>
        <w:rPr>
          <w:rFonts w:ascii="仿宋" w:hAnsi="仿宋" w:eastAsia="仿宋" w:cs="Times New Roman"/>
          <w:b/>
          <w:sz w:val="28"/>
          <w:szCs w:val="28"/>
          <w:highlight w:val="yellow"/>
          <w:u w:val="single"/>
          <w:lang w:eastAsia="zh-CN"/>
        </w:rPr>
        <w:t>6.</w:t>
      </w:r>
      <w:r>
        <w:rPr>
          <w:rFonts w:hint="eastAsia"/>
          <w:b/>
          <w:highlight w:val="yellow"/>
          <w:u w:val="single"/>
          <w:lang w:eastAsia="zh-CN"/>
        </w:rPr>
        <w:t xml:space="preserve"> </w:t>
      </w:r>
      <w:r>
        <w:rPr>
          <w:rFonts w:hint="eastAsia" w:ascii="仿宋" w:hAnsi="仿宋" w:eastAsia="仿宋" w:cs="Times New Roman"/>
          <w:b/>
          <w:sz w:val="28"/>
          <w:szCs w:val="28"/>
          <w:highlight w:val="yellow"/>
          <w:u w:val="single"/>
          <w:lang w:eastAsia="zh-CN"/>
        </w:rPr>
        <w:t>应急响应</w:t>
      </w:r>
    </w:p>
    <w:p w14:paraId="024E1B0D">
      <w:pPr>
        <w:snapToGrid w:val="0"/>
        <w:spacing w:after="0" w:line="480" w:lineRule="exact"/>
        <w:ind w:firstLine="562" w:firstLineChars="200"/>
        <w:rPr>
          <w:rFonts w:ascii="仿宋" w:hAnsi="仿宋" w:eastAsia="仿宋" w:cs="Times New Roman"/>
          <w:b/>
          <w:sz w:val="28"/>
          <w:szCs w:val="28"/>
          <w:highlight w:val="yellow"/>
          <w:u w:val="single"/>
          <w:lang w:eastAsia="zh-CN"/>
        </w:rPr>
      </w:pPr>
      <w:r>
        <w:rPr>
          <w:rFonts w:hint="eastAsia" w:ascii="仿宋" w:hAnsi="仿宋" w:eastAsia="仿宋" w:cs="Times New Roman"/>
          <w:b/>
          <w:sz w:val="28"/>
          <w:szCs w:val="28"/>
          <w:highlight w:val="yellow"/>
          <w:u w:val="single"/>
          <w:lang w:eastAsia="zh-CN"/>
        </w:rPr>
        <w:t>（</w:t>
      </w:r>
      <w:r>
        <w:rPr>
          <w:rFonts w:ascii="仿宋" w:hAnsi="仿宋" w:eastAsia="仿宋" w:cs="Times New Roman"/>
          <w:b/>
          <w:sz w:val="28"/>
          <w:szCs w:val="28"/>
          <w:highlight w:val="yellow"/>
          <w:u w:val="single"/>
          <w:lang w:eastAsia="zh-CN"/>
        </w:rPr>
        <w:t>1</w:t>
      </w:r>
      <w:r>
        <w:rPr>
          <w:rFonts w:hint="eastAsia" w:ascii="仿宋" w:hAnsi="仿宋" w:eastAsia="仿宋" w:cs="Times New Roman"/>
          <w:b/>
          <w:sz w:val="28"/>
          <w:szCs w:val="28"/>
          <w:highlight w:val="yellow"/>
          <w:u w:val="single"/>
          <w:lang w:eastAsia="zh-CN"/>
        </w:rPr>
        <w:t>）维保单位接到故障信息或院方通知后，应在</w:t>
      </w:r>
      <w:r>
        <w:rPr>
          <w:rFonts w:ascii="仿宋" w:hAnsi="仿宋" w:eastAsia="仿宋" w:cs="Times New Roman"/>
          <w:b/>
          <w:sz w:val="28"/>
          <w:szCs w:val="28"/>
          <w:highlight w:val="yellow"/>
          <w:u w:val="single"/>
          <w:lang w:eastAsia="zh-CN"/>
        </w:rPr>
        <w:t>2</w:t>
      </w:r>
      <w:r>
        <w:rPr>
          <w:rFonts w:hint="eastAsia" w:ascii="仿宋" w:hAnsi="仿宋" w:eastAsia="仿宋" w:cs="Times New Roman"/>
          <w:b/>
          <w:sz w:val="28"/>
          <w:szCs w:val="28"/>
          <w:highlight w:val="yellow"/>
          <w:u w:val="single"/>
          <w:lang w:eastAsia="zh-CN"/>
        </w:rPr>
        <w:t>小时内派人到达现场；紧急情况随传随到。故障应在</w:t>
      </w:r>
      <w:r>
        <w:rPr>
          <w:rFonts w:ascii="仿宋" w:hAnsi="仿宋" w:eastAsia="仿宋" w:cs="Times New Roman"/>
          <w:b/>
          <w:sz w:val="28"/>
          <w:szCs w:val="28"/>
          <w:highlight w:val="yellow"/>
          <w:u w:val="single"/>
          <w:lang w:eastAsia="zh-CN"/>
        </w:rPr>
        <w:t>24</w:t>
      </w:r>
      <w:r>
        <w:rPr>
          <w:rFonts w:hint="eastAsia" w:ascii="仿宋" w:hAnsi="仿宋" w:eastAsia="仿宋" w:cs="Times New Roman"/>
          <w:b/>
          <w:sz w:val="28"/>
          <w:szCs w:val="28"/>
          <w:highlight w:val="yellow"/>
          <w:u w:val="single"/>
          <w:lang w:eastAsia="zh-CN"/>
        </w:rPr>
        <w:t>小时内检修解除；</w:t>
      </w:r>
    </w:p>
    <w:p w14:paraId="48AB7579">
      <w:pPr>
        <w:snapToGrid w:val="0"/>
        <w:spacing w:after="0" w:line="480" w:lineRule="exact"/>
        <w:ind w:firstLine="562" w:firstLineChars="200"/>
        <w:rPr>
          <w:rFonts w:ascii="仿宋" w:hAnsi="仿宋" w:eastAsia="仿宋"/>
          <w:b/>
          <w:sz w:val="28"/>
          <w:szCs w:val="28"/>
          <w:u w:val="single"/>
          <w:lang w:eastAsia="zh-CN"/>
        </w:rPr>
      </w:pPr>
      <w:r>
        <w:rPr>
          <w:rFonts w:hint="eastAsia" w:ascii="仿宋" w:hAnsi="仿宋" w:eastAsia="仿宋" w:cs="Times New Roman"/>
          <w:b/>
          <w:sz w:val="28"/>
          <w:szCs w:val="28"/>
          <w:highlight w:val="yellow"/>
          <w:u w:val="single"/>
          <w:lang w:eastAsia="zh-CN"/>
        </w:rPr>
        <w:t>（</w:t>
      </w:r>
      <w:r>
        <w:rPr>
          <w:rFonts w:hint="eastAsia" w:ascii="仿宋" w:hAnsi="仿宋" w:eastAsia="仿宋" w:cs="Times New Roman"/>
          <w:b/>
          <w:sz w:val="28"/>
          <w:szCs w:val="28"/>
          <w:highlight w:val="yellow"/>
          <w:u w:val="single"/>
          <w:lang w:val="en-US" w:eastAsia="zh-CN"/>
        </w:rPr>
        <w:t>2</w:t>
      </w:r>
      <w:r>
        <w:rPr>
          <w:rFonts w:hint="eastAsia" w:ascii="仿宋" w:hAnsi="仿宋" w:eastAsia="仿宋" w:cs="Times New Roman"/>
          <w:b/>
          <w:sz w:val="28"/>
          <w:szCs w:val="28"/>
          <w:highlight w:val="yellow"/>
          <w:u w:val="single"/>
          <w:lang w:eastAsia="zh-CN"/>
        </w:rPr>
        <w:t>）确认无配件无法及时修复的，应及时向院方汇报，并采取有效应急措施，防止出现安全隐患及事故。</w:t>
      </w:r>
    </w:p>
    <w:p w14:paraId="01A633F3">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7.维保单位提供详细的月检及年度试验报告，每次检查完毕，出示检查报告，双方签字认可；</w:t>
      </w:r>
    </w:p>
    <w:p w14:paraId="5A80FFE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8.维保单位须配合院方院内的改造工作及相关部门的检查。</w:t>
      </w:r>
    </w:p>
    <w:p w14:paraId="44D31393">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w:t>
      </w:r>
      <w:r>
        <w:rPr>
          <w:rFonts w:hint="eastAsia" w:ascii="仿宋" w:hAnsi="仿宋" w:eastAsia="仿宋" w:cs="Times New Roman"/>
          <w:color w:val="000000"/>
          <w:sz w:val="28"/>
          <w:szCs w:val="28"/>
          <w:lang w:eastAsia="zh-CN"/>
        </w:rPr>
        <w:t>六</w:t>
      </w:r>
      <w:r>
        <w:rPr>
          <w:rFonts w:ascii="仿宋" w:hAnsi="仿宋" w:eastAsia="仿宋" w:cs="Times New Roman"/>
          <w:color w:val="000000"/>
          <w:sz w:val="28"/>
          <w:szCs w:val="28"/>
          <w:lang w:eastAsia="zh-CN"/>
        </w:rPr>
        <w:t>）维保单位应向院方提交的报告及书面材料</w:t>
      </w:r>
    </w:p>
    <w:p w14:paraId="02183FE2">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）月度维保记录：每月现场维保完成后填写维护保养及检测记录表，载明维保内容、实测数据、判定结果及处理措施，由现场维保人员签字</w:t>
      </w:r>
      <w:r>
        <w:rPr>
          <w:rFonts w:hint="eastAsia" w:ascii="仿宋" w:hAnsi="仿宋" w:eastAsia="仿宋" w:cs="Times New Roman"/>
          <w:color w:val="000000"/>
          <w:sz w:val="28"/>
          <w:szCs w:val="28"/>
          <w:lang w:val="en-US" w:eastAsia="zh-CN"/>
        </w:rPr>
        <w:t>并</w:t>
      </w:r>
      <w:r>
        <w:rPr>
          <w:rFonts w:hint="eastAsia" w:ascii="仿宋" w:hAnsi="仿宋" w:eastAsia="仿宋" w:cs="Times New Roman"/>
          <w:color w:val="000000"/>
          <w:sz w:val="28"/>
          <w:szCs w:val="28"/>
          <w:lang w:eastAsia="zh-CN"/>
        </w:rPr>
        <w:t>与院方保卫科人员共同签字确认。月度维保小结报保卫科备案。</w:t>
      </w:r>
    </w:p>
    <w:p w14:paraId="412163B7">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）季度维保报告：每季度开展系统性功能测试后编制，汇总各系统运行状况、测试数据及隐患处理情况，由</w:t>
      </w:r>
      <w:r>
        <w:rPr>
          <w:rFonts w:hint="eastAsia" w:ascii="仿宋" w:hAnsi="仿宋" w:eastAsia="仿宋" w:cs="Times New Roman"/>
          <w:color w:val="000000"/>
          <w:sz w:val="28"/>
          <w:szCs w:val="28"/>
          <w:lang w:val="en-US" w:eastAsia="zh-CN"/>
        </w:rPr>
        <w:t>项目负责人</w:t>
      </w:r>
      <w:r>
        <w:rPr>
          <w:rFonts w:hint="eastAsia" w:ascii="仿宋" w:hAnsi="仿宋" w:eastAsia="仿宋" w:cs="Times New Roman"/>
          <w:color w:val="000000"/>
          <w:sz w:val="28"/>
          <w:szCs w:val="28"/>
          <w:lang w:eastAsia="zh-CN"/>
        </w:rPr>
        <w:t>审核签字，加盖维保单位公章后报保卫科。</w:t>
      </w:r>
    </w:p>
    <w:p w14:paraId="13BC9D3B">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）年度维保检测报告：每年至少进行一次全系统联动测试，报告须由项目负责人、技术负责人签名并加盖执业印章，同时加盖维保单位公章，按规定在社会消防技术服务信息系统备案，并于每年</w:t>
      </w:r>
      <w:r>
        <w:rPr>
          <w:rFonts w:ascii="仿宋" w:hAnsi="仿宋" w:eastAsia="仿宋" w:cs="Times New Roman"/>
          <w:color w:val="000000"/>
          <w:sz w:val="28"/>
          <w:szCs w:val="28"/>
          <w:lang w:eastAsia="zh-CN"/>
        </w:rPr>
        <w:t>12</w:t>
      </w:r>
      <w:r>
        <w:rPr>
          <w:rFonts w:hint="eastAsia" w:ascii="仿宋" w:hAnsi="仿宋" w:eastAsia="仿宋" w:cs="Times New Roman"/>
          <w:color w:val="000000"/>
          <w:sz w:val="28"/>
          <w:szCs w:val="28"/>
          <w:lang w:eastAsia="zh-CN"/>
        </w:rPr>
        <w:t>月</w:t>
      </w:r>
      <w:r>
        <w:rPr>
          <w:rFonts w:ascii="仿宋" w:hAnsi="仿宋" w:eastAsia="仿宋" w:cs="Times New Roman"/>
          <w:color w:val="000000"/>
          <w:sz w:val="28"/>
          <w:szCs w:val="28"/>
          <w:lang w:eastAsia="zh-CN"/>
        </w:rPr>
        <w:t>31</w:t>
      </w:r>
      <w:r>
        <w:rPr>
          <w:rFonts w:hint="eastAsia" w:ascii="仿宋" w:hAnsi="仿宋" w:eastAsia="仿宋" w:cs="Times New Roman"/>
          <w:color w:val="000000"/>
          <w:sz w:val="28"/>
          <w:szCs w:val="28"/>
          <w:lang w:eastAsia="zh-CN"/>
        </w:rPr>
        <w:t>日前报当地消防救援机构备案。</w:t>
      </w:r>
    </w:p>
    <w:p w14:paraId="0C6E67F3">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故障及隐患类文件。</w:t>
      </w:r>
    </w:p>
    <w:p w14:paraId="6A8B934D">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）故障维修记录：每次维修完成后填写，载明故障现象、部位、处置过程、更换配件及修复验收记录。因维修需停用系统的，须由院方消防安全责任人签字确认；停用超过</w:t>
      </w:r>
      <w:r>
        <w:rPr>
          <w:rFonts w:ascii="仿宋" w:hAnsi="仿宋" w:eastAsia="仿宋" w:cs="Times New Roman"/>
          <w:color w:val="000000"/>
          <w:sz w:val="28"/>
          <w:szCs w:val="28"/>
          <w:lang w:eastAsia="zh-CN"/>
        </w:rPr>
        <w:t>24</w:t>
      </w:r>
      <w:r>
        <w:rPr>
          <w:rFonts w:hint="eastAsia" w:ascii="仿宋" w:hAnsi="仿宋" w:eastAsia="仿宋" w:cs="Times New Roman"/>
          <w:color w:val="000000"/>
          <w:sz w:val="28"/>
          <w:szCs w:val="28"/>
          <w:lang w:eastAsia="zh-CN"/>
        </w:rPr>
        <w:t>小时的，还须经院方确认是否报消防部门备案并落实安全保护措施。</w:t>
      </w:r>
    </w:p>
    <w:p w14:paraId="267A7342">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）重大隐患告知书：发现重大火灾隐患时，</w:t>
      </w:r>
      <w:r>
        <w:rPr>
          <w:rFonts w:ascii="仿宋" w:hAnsi="仿宋" w:eastAsia="仿宋" w:cs="Times New Roman"/>
          <w:color w:val="000000"/>
          <w:sz w:val="28"/>
          <w:szCs w:val="28"/>
          <w:lang w:eastAsia="zh-CN"/>
        </w:rPr>
        <w:t>24</w:t>
      </w:r>
      <w:r>
        <w:rPr>
          <w:rFonts w:hint="eastAsia" w:ascii="仿宋" w:hAnsi="仿宋" w:eastAsia="仿宋" w:cs="Times New Roman"/>
          <w:color w:val="000000"/>
          <w:sz w:val="28"/>
          <w:szCs w:val="28"/>
          <w:lang w:eastAsia="zh-CN"/>
        </w:rPr>
        <w:t>小时内向院方出具书面告知书，载明隐患部位、风险等级、整改建议及防范措施，由项目负责人签字并加盖维保单位公章。</w:t>
      </w:r>
    </w:p>
    <w:p w14:paraId="05D064DD">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项目基础资料（进场后</w:t>
      </w:r>
      <w:r>
        <w:rPr>
          <w:rFonts w:ascii="仿宋" w:hAnsi="仿宋" w:eastAsia="仿宋" w:cs="Times New Roman"/>
          <w:color w:val="000000"/>
          <w:sz w:val="28"/>
          <w:szCs w:val="28"/>
          <w:lang w:eastAsia="zh-CN"/>
        </w:rPr>
        <w:t>15</w:t>
      </w:r>
      <w:r>
        <w:rPr>
          <w:rFonts w:hint="eastAsia" w:ascii="仿宋" w:hAnsi="仿宋" w:eastAsia="仿宋" w:cs="Times New Roman"/>
          <w:color w:val="000000"/>
          <w:sz w:val="28"/>
          <w:szCs w:val="28"/>
          <w:lang w:eastAsia="zh-CN"/>
        </w:rPr>
        <w:t>个工作日内提交）。</w:t>
      </w:r>
    </w:p>
    <w:p w14:paraId="5238F894">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）维保方案及年度维保工作计划，报保卫科审核确认。</w:t>
      </w:r>
    </w:p>
    <w:p w14:paraId="316DDE0A">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）维保人员资质材料：注册消防工程师注册证书、消防设施操作员职业资格证书、身份证复印件及近三个月社保缴纳证明，同时提供无违法犯罪记录证明。</w:t>
      </w:r>
    </w:p>
    <w:p w14:paraId="0B7FF98A">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）全院消防设施台账，载明设备名称、型号、数量、安装位置及运行状态。</w:t>
      </w:r>
    </w:p>
    <w:p w14:paraId="69FAEAA6">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4</w:t>
      </w:r>
      <w:r>
        <w:rPr>
          <w:rFonts w:hint="eastAsia" w:ascii="仿宋" w:hAnsi="仿宋" w:eastAsia="仿宋" w:cs="Times New Roman"/>
          <w:color w:val="000000"/>
          <w:sz w:val="28"/>
          <w:szCs w:val="28"/>
          <w:lang w:eastAsia="zh-CN"/>
        </w:rPr>
        <w:t>）维保现场影像资料，重点记录隐蔽部位检查、设备更换前后状态及联动测试过程，按月度整理归档。</w:t>
      </w:r>
    </w:p>
    <w:p w14:paraId="44285F7A">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4.</w:t>
      </w:r>
      <w:r>
        <w:rPr>
          <w:rFonts w:hint="eastAsia" w:ascii="仿宋" w:hAnsi="仿宋" w:eastAsia="仿宋" w:cs="Times New Roman"/>
          <w:color w:val="000000"/>
          <w:sz w:val="28"/>
          <w:szCs w:val="28"/>
          <w:lang w:eastAsia="zh-CN"/>
        </w:rPr>
        <w:t>其他配套资料。</w:t>
      </w:r>
    </w:p>
    <w:p w14:paraId="7AF9D6E9">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）维保档案：原始技术资料长期保存；检测记录、故障维修记录、维护保养记录存档不少于五年；值班记录、巡查记录存档不少于一年。</w:t>
      </w:r>
    </w:p>
    <w:p w14:paraId="11BF1B98">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）维保公示标识：每次维保完成后在消防设施醒目位置张贴或更新，载明维保单位名称、项目负责人、维保日期及联系方式。</w:t>
      </w:r>
    </w:p>
    <w:p w14:paraId="76CE2E03">
      <w:pPr>
        <w:snapToGrid w:val="0"/>
        <w:spacing w:after="0" w:line="480" w:lineRule="exact"/>
        <w:ind w:firstLine="560" w:firstLineChars="200"/>
        <w:rPr>
          <w:rFonts w:ascii="仿宋" w:hAnsi="仿宋" w:eastAsia="仿宋"/>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）配合消防检查所需的佐证资料：配合院方及上级主管部门组织的消防检查、培训、宣传等工作，及时提供所需材料，协助院方做好消防建档及资料更新。</w:t>
      </w:r>
    </w:p>
    <w:p w14:paraId="2281FFC6">
      <w:pPr>
        <w:snapToGrid w:val="0"/>
        <w:spacing w:after="0" w:line="480" w:lineRule="exact"/>
        <w:rPr>
          <w:rFonts w:ascii="仿宋" w:hAnsi="仿宋" w:eastAsia="仿宋" w:cs="Times New Roman"/>
          <w:b/>
          <w:color w:val="000000"/>
          <w:sz w:val="28"/>
          <w:szCs w:val="28"/>
          <w:lang w:eastAsia="zh-CN"/>
        </w:rPr>
      </w:pPr>
      <w:r>
        <w:rPr>
          <w:rFonts w:ascii="仿宋" w:hAnsi="仿宋" w:eastAsia="仿宋" w:cs="Times New Roman"/>
          <w:b/>
          <w:color w:val="000000"/>
          <w:sz w:val="28"/>
          <w:szCs w:val="28"/>
          <w:lang w:eastAsia="zh-CN"/>
        </w:rPr>
        <w:t>四、供应商资格要求</w:t>
      </w:r>
    </w:p>
    <w:p w14:paraId="41B9156B">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1.具备独立法人资格；</w:t>
      </w:r>
    </w:p>
    <w:p w14:paraId="6DD75048">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2.持有合法有效的营业执照，经营范围应包含消防设施维护保养、检测等相关内容，并已按规定在社会消防技术服务信息系统备案，须提供加盖单位公章的营业执照复印件及备案信息查询截图；</w:t>
      </w:r>
    </w:p>
    <w:p w14:paraId="304EE5C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3.具有良好的商业信誉和健全的财务会计制度，须提供2024年或2025年任意一年经第三方会计师事务所审计的年度财务报告复印件，或近一年度银行出具的资信证明复印件；</w:t>
      </w:r>
    </w:p>
    <w:p w14:paraId="015F50F3">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4.依法纳税，须提供2025年度或2026年度至少1个月的依法缴纳税收和社会保险费的相关证明材料复印件；</w:t>
      </w:r>
    </w:p>
    <w:p w14:paraId="5FE15BED">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5.无重大违法记录，须提供投标前三年在经营活动中无重大违法记录的说明；</w:t>
      </w:r>
    </w:p>
    <w:p w14:paraId="112BFEB0">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6.须由法定代表人或其委托代理人参加招标：若为法定代表人参加，须提供法定代表人身份证明书（须由法定代表人签字或盖章）和法定代表人身份证复印件；若为被授权人参加，还须提供法人代表授权书（须由法定代表人签字或盖章）和被授权人身份证复印件；</w:t>
      </w:r>
    </w:p>
    <w:p w14:paraId="6A186222">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7.须提供拟投入本项目的项目负责人、技术负责人及</w:t>
      </w:r>
      <w:r>
        <w:rPr>
          <w:rFonts w:hint="eastAsia" w:ascii="仿宋" w:hAnsi="仿宋" w:eastAsia="仿宋" w:cs="Times New Roman"/>
          <w:color w:val="000000"/>
          <w:sz w:val="28"/>
          <w:szCs w:val="28"/>
          <w:lang w:val="en-US" w:eastAsia="zh-CN"/>
        </w:rPr>
        <w:t>维保</w:t>
      </w:r>
      <w:r>
        <w:rPr>
          <w:rFonts w:ascii="仿宋" w:hAnsi="仿宋" w:eastAsia="仿宋" w:cs="Times New Roman"/>
          <w:color w:val="000000"/>
          <w:sz w:val="28"/>
          <w:szCs w:val="28"/>
          <w:lang w:eastAsia="zh-CN"/>
        </w:rPr>
        <w:t>人员的资格证书复印件（加盖单位公章）和本项目人员配备情况表；</w:t>
      </w:r>
    </w:p>
    <w:p w14:paraId="2715C15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8.本项目不接受联合体投标；</w:t>
      </w:r>
    </w:p>
    <w:p w14:paraId="6E861044">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9.为本项目提供的服务不允许转包。</w:t>
      </w:r>
    </w:p>
    <w:p w14:paraId="586F3844">
      <w:pPr>
        <w:snapToGrid w:val="0"/>
        <w:spacing w:after="0" w:line="480" w:lineRule="exact"/>
        <w:rPr>
          <w:rFonts w:ascii="仿宋" w:hAnsi="仿宋" w:eastAsia="仿宋" w:cs="Times New Roman"/>
          <w:b/>
          <w:color w:val="000000"/>
          <w:sz w:val="28"/>
          <w:szCs w:val="28"/>
          <w:lang w:eastAsia="zh-CN"/>
        </w:rPr>
      </w:pPr>
      <w:r>
        <w:rPr>
          <w:rFonts w:ascii="仿宋" w:hAnsi="仿宋" w:eastAsia="仿宋" w:cs="Times New Roman"/>
          <w:b/>
          <w:color w:val="000000"/>
          <w:sz w:val="28"/>
          <w:szCs w:val="28"/>
          <w:lang w:eastAsia="zh-CN"/>
        </w:rPr>
        <w:t>五、采购预算</w:t>
      </w:r>
    </w:p>
    <w:p w14:paraId="06E4C4A9">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采购预算总额不超过</w:t>
      </w:r>
      <w:r>
        <w:rPr>
          <w:rFonts w:hint="eastAsia" w:ascii="仿宋" w:hAnsi="仿宋" w:eastAsia="仿宋" w:cs="Times New Roman"/>
          <w:color w:val="000000"/>
          <w:sz w:val="28"/>
          <w:szCs w:val="28"/>
          <w:lang w:val="en-US" w:eastAsia="zh-CN"/>
        </w:rPr>
        <w:t>11</w:t>
      </w:r>
      <w:r>
        <w:rPr>
          <w:rFonts w:ascii="仿宋" w:hAnsi="仿宋" w:eastAsia="仿宋" w:cs="Times New Roman"/>
          <w:color w:val="000000"/>
          <w:sz w:val="28"/>
          <w:szCs w:val="28"/>
          <w:lang w:eastAsia="zh-CN"/>
        </w:rPr>
        <w:t>万元。</w:t>
      </w:r>
    </w:p>
    <w:p w14:paraId="544BD398">
      <w:pPr>
        <w:snapToGrid w:val="0"/>
        <w:spacing w:after="0" w:line="480" w:lineRule="exact"/>
        <w:rPr>
          <w:rFonts w:ascii="仿宋" w:hAnsi="仿宋" w:eastAsia="仿宋" w:cs="Times New Roman"/>
          <w:b/>
          <w:color w:val="000000"/>
          <w:sz w:val="28"/>
          <w:szCs w:val="28"/>
          <w:lang w:eastAsia="zh-CN"/>
        </w:rPr>
      </w:pPr>
      <w:r>
        <w:rPr>
          <w:rFonts w:ascii="仿宋" w:hAnsi="仿宋" w:eastAsia="仿宋" w:cs="Times New Roman"/>
          <w:b/>
          <w:color w:val="000000"/>
          <w:sz w:val="28"/>
          <w:szCs w:val="28"/>
          <w:lang w:eastAsia="zh-CN"/>
        </w:rPr>
        <w:t>六、采购人信息</w:t>
      </w:r>
    </w:p>
    <w:p w14:paraId="1B6D9EF7">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采购人：天津市胸科医院</w:t>
      </w:r>
    </w:p>
    <w:p w14:paraId="5F55B0A4">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联系部门：保卫科</w:t>
      </w:r>
    </w:p>
    <w:p w14:paraId="52A57EE1">
      <w:pPr>
        <w:snapToGrid w:val="0"/>
        <w:spacing w:after="0" w:line="480" w:lineRule="exact"/>
        <w:ind w:firstLine="560" w:firstLineChars="200"/>
        <w:rPr>
          <w:rFonts w:hint="default" w:ascii="仿宋" w:hAnsi="仿宋" w:eastAsia="仿宋"/>
          <w:sz w:val="28"/>
          <w:szCs w:val="28"/>
          <w:lang w:val="en-US" w:eastAsia="zh-CN"/>
        </w:rPr>
      </w:pPr>
      <w:r>
        <w:rPr>
          <w:rFonts w:ascii="仿宋" w:hAnsi="仿宋" w:eastAsia="仿宋" w:cs="Times New Roman"/>
          <w:color w:val="000000"/>
          <w:sz w:val="28"/>
          <w:szCs w:val="28"/>
          <w:lang w:eastAsia="zh-CN"/>
        </w:rPr>
        <w:t>联系人：</w:t>
      </w:r>
      <w:r>
        <w:rPr>
          <w:rFonts w:hint="eastAsia" w:ascii="仿宋" w:hAnsi="仿宋" w:eastAsia="仿宋" w:cs="Times New Roman"/>
          <w:color w:val="000000"/>
          <w:sz w:val="28"/>
          <w:szCs w:val="28"/>
          <w:lang w:val="en-US" w:eastAsia="zh-CN"/>
        </w:rPr>
        <w:t>李老师</w:t>
      </w:r>
    </w:p>
    <w:p w14:paraId="5E90861A">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联系电话：</w:t>
      </w:r>
      <w:r>
        <w:rPr>
          <w:rFonts w:hint="eastAsia" w:ascii="仿宋" w:hAnsi="仿宋" w:eastAsia="仿宋" w:cs="Times New Roman"/>
          <w:color w:val="000000"/>
          <w:sz w:val="28"/>
          <w:szCs w:val="28"/>
          <w:lang w:val="en-US" w:eastAsia="zh-CN"/>
        </w:rPr>
        <w:t>022-</w:t>
      </w:r>
      <w:r>
        <w:rPr>
          <w:rFonts w:ascii="仿宋" w:hAnsi="仿宋" w:eastAsia="仿宋" w:cs="Times New Roman"/>
          <w:color w:val="000000"/>
          <w:sz w:val="28"/>
          <w:szCs w:val="28"/>
          <w:lang w:eastAsia="zh-CN"/>
        </w:rPr>
        <w:t>8818</w:t>
      </w:r>
      <w:r>
        <w:rPr>
          <w:rFonts w:hint="eastAsia" w:ascii="仿宋" w:hAnsi="仿宋" w:eastAsia="仿宋" w:cs="Times New Roman"/>
          <w:color w:val="000000"/>
          <w:sz w:val="28"/>
          <w:szCs w:val="28"/>
          <w:lang w:val="en-US" w:eastAsia="zh-CN"/>
        </w:rPr>
        <w:t>2268</w:t>
      </w:r>
    </w:p>
    <w:sectPr>
      <w:footerReference r:id="rId5" w:type="default"/>
      <w:pgSz w:w="11906" w:h="16838"/>
      <w:pgMar w:top="2098" w:right="1474" w:bottom="1984" w:left="1587" w:header="1134" w:footer="1247" w:gutter="0"/>
      <w:cols w:space="720" w:num="1"/>
      <w:docGrid w:linePitch="58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1" w:fontKey="{359ABB21-C98A-4381-A52B-6350AF3639C5}"/>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embedRegular r:id="rId2" w:fontKey="{13EE81C1-2099-46D1-9041-AFE6B183F0C0}"/>
  </w:font>
  <w:font w:name="仿宋">
    <w:panose1 w:val="02010609060101010101"/>
    <w:charset w:val="86"/>
    <w:family w:val="modern"/>
    <w:pitch w:val="default"/>
    <w:sig w:usb0="800002BF" w:usb1="38CF7CFA" w:usb2="00000016" w:usb3="00000000" w:csb0="00040001" w:csb1="00000000"/>
    <w:embedRegular r:id="rId3" w:fontKey="{2EE04563-D7B3-40AC-A990-C7D5E4907C8A}"/>
  </w:font>
  <w:font w:name="ＭＳ 明朝">
    <w:altName w:val="FFont-Family"/>
    <w:panose1 w:val="00000000000000000000"/>
    <w:charset w:val="00"/>
    <w:family w:val="auto"/>
    <w:pitch w:val="default"/>
    <w:sig w:usb0="00000000" w:usb1="00000000" w:usb2="00000000" w:usb3="00000000" w:csb0="00000000" w:csb1="00000000"/>
    <w:embedRegular r:id="rId4" w:fontKey="{FBD0C849-D6A3-49D4-8754-5E960F724634}"/>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008B5">
    <w:pPr>
      <w:pStyle w:val="24"/>
      <w:jc w:val="center"/>
    </w:pPr>
    <w:r>
      <w:rPr>
        <w:rFonts w:ascii="Times New Roman" w:hAnsi="Times New Roman" w:eastAsia="宋体" w:cs="Times New Roman"/>
        <w:color w:val="000000"/>
        <w:sz w:val="28"/>
      </w:rPr>
      <w:t xml:space="preserve">— </w:t>
    </w:r>
    <w:r>
      <w:rPr>
        <w:rFonts w:ascii="Times New Roman" w:hAnsi="Times New Roman" w:eastAsia="宋体" w:cs="Times New Roman"/>
        <w:color w:val="000000"/>
        <w:sz w:val="28"/>
      </w:rPr>
      <w:fldChar w:fldCharType="begin"/>
    </w:r>
    <w:r>
      <w:rPr>
        <w:rFonts w:ascii="Times New Roman" w:hAnsi="Times New Roman" w:eastAsia="宋体" w:cs="Times New Roman"/>
        <w:color w:val="000000"/>
        <w:sz w:val="28"/>
      </w:rPr>
      <w:instrText xml:space="preserve">PAGE</w:instrText>
    </w:r>
    <w:r>
      <w:rPr>
        <w:rFonts w:ascii="Times New Roman" w:hAnsi="Times New Roman" w:eastAsia="宋体" w:cs="Times New Roman"/>
        <w:color w:val="000000"/>
        <w:sz w:val="28"/>
      </w:rPr>
      <w:fldChar w:fldCharType="separate"/>
    </w:r>
    <w:r>
      <w:rPr>
        <w:rFonts w:ascii="Times New Roman" w:hAnsi="Times New Roman" w:eastAsia="宋体" w:cs="Times New Roman"/>
        <w:color w:val="000000"/>
        <w:sz w:val="28"/>
      </w:rPr>
      <w:t>2</w:t>
    </w:r>
    <w:r>
      <w:rPr>
        <w:rFonts w:ascii="Times New Roman" w:hAnsi="Times New Roman" w:eastAsia="宋体" w:cs="Times New Roman"/>
        <w:color w:val="000000"/>
        <w:sz w:val="28"/>
      </w:rPr>
      <w:fldChar w:fldCharType="end"/>
    </w:r>
    <w:r>
      <w:rPr>
        <w:rFonts w:ascii="Times New Roman" w:hAnsi="Times New Roman" w:eastAsia="宋体" w:cs="Times New Roman"/>
        <w:color w:val="00000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19E"/>
    <w:rsid w:val="00034616"/>
    <w:rsid w:val="0006063C"/>
    <w:rsid w:val="00142284"/>
    <w:rsid w:val="0015074B"/>
    <w:rsid w:val="0015275C"/>
    <w:rsid w:val="001B5336"/>
    <w:rsid w:val="0029639D"/>
    <w:rsid w:val="002B586A"/>
    <w:rsid w:val="00326F90"/>
    <w:rsid w:val="004C1D37"/>
    <w:rsid w:val="004C70A7"/>
    <w:rsid w:val="005851C6"/>
    <w:rsid w:val="005B3FCE"/>
    <w:rsid w:val="005E2C39"/>
    <w:rsid w:val="006F2543"/>
    <w:rsid w:val="007161A5"/>
    <w:rsid w:val="00904ACA"/>
    <w:rsid w:val="009E4AF6"/>
    <w:rsid w:val="00AA1D8D"/>
    <w:rsid w:val="00B47730"/>
    <w:rsid w:val="00B735FB"/>
    <w:rsid w:val="00C32AD1"/>
    <w:rsid w:val="00CB0664"/>
    <w:rsid w:val="00D321DD"/>
    <w:rsid w:val="00D74640"/>
    <w:rsid w:val="00E75E13"/>
    <w:rsid w:val="00EB2925"/>
    <w:rsid w:val="00EC1CD9"/>
    <w:rsid w:val="00ED7E7A"/>
    <w:rsid w:val="00EF014D"/>
    <w:rsid w:val="00F45D8A"/>
    <w:rsid w:val="00F46DCB"/>
    <w:rsid w:val="00FC693F"/>
    <w:rsid w:val="0BC5647D"/>
    <w:rsid w:val="0FAB6D71"/>
    <w:rsid w:val="16287735"/>
    <w:rsid w:val="20CF69FF"/>
    <w:rsid w:val="22ED55D2"/>
    <w:rsid w:val="49880953"/>
    <w:rsid w:val="5F9F1D07"/>
    <w:rsid w:val="63915100"/>
    <w:rsid w:val="7E5D5A6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CD566-DBC1-4FA7-A471-4C2376CC9DF6}">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3268</Words>
  <Characters>3400</Characters>
  <Lines>26</Lines>
  <Paragraphs>7</Paragraphs>
  <TotalTime>19</TotalTime>
  <ScaleCrop>false</ScaleCrop>
  <LinksUpToDate>false</LinksUpToDate>
  <CharactersWithSpaces>3406</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直到世界终结1414898179</cp:lastModifiedBy>
  <dcterms:modified xsi:type="dcterms:W3CDTF">2026-10-21T08:12:44Z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eyJoZGlkIjoiMWI3Yjg3MmFjYjNlZDI5NThkYWFjYzAxMDAzNjQ3ZTIiLCJ1c2VySWQiOiIyNDE2NjQ3OCJ9</vt:lpwstr>
  </property>
  <property fmtid="{D5CDD505-2E9C-101B-9397-08002B2CF9AE}" pid="3" name="KSOProductBuildVer">
    <vt:lpwstr>2052-12.1.0.26885</vt:lpwstr>
  </property>
  <property fmtid="{D5CDD505-2E9C-101B-9397-08002B2CF9AE}" pid="4" name="ICV">
    <vt:lpwstr>3840F7019754481D84ACBA4B9CA546C9_13</vt:lpwstr>
  </property>
</Properties>
</file>