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rPr>
      </w:pPr>
      <w:bookmarkStart w:id="0" w:name="_Hlk130221285"/>
      <w:r>
        <w:rPr>
          <w:rFonts w:hint="eastAsia"/>
          <w:b/>
          <w:sz w:val="36"/>
        </w:rPr>
        <w:t>合理用药系统需求</w:t>
      </w:r>
    </w:p>
    <w:p>
      <w:pPr>
        <w:pStyle w:val="27"/>
        <w:keepNext/>
        <w:keepLines/>
        <w:numPr>
          <w:ilvl w:val="0"/>
          <w:numId w:val="2"/>
        </w:numPr>
        <w:spacing w:afterLines="100"/>
        <w:outlineLvl w:val="1"/>
        <w:rPr>
          <w:rFonts w:asciiTheme="minorEastAsia" w:hAnsiTheme="minorEastAsia"/>
          <w:b/>
          <w:bCs/>
          <w:sz w:val="24"/>
          <w:szCs w:val="24"/>
        </w:rPr>
      </w:pPr>
      <w:r>
        <w:rPr>
          <w:rFonts w:hint="eastAsia" w:asciiTheme="minorEastAsia" w:hAnsiTheme="minorEastAsia"/>
          <w:b/>
          <w:bCs/>
          <w:sz w:val="24"/>
          <w:szCs w:val="24"/>
        </w:rPr>
        <w:t>功能需求</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1783"/>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rPr>
                <w:rFonts w:ascii="宋体" w:hAnsi="宋体" w:eastAsia="宋体"/>
                <w:szCs w:val="21"/>
              </w:rPr>
            </w:pPr>
            <w:r>
              <w:rPr>
                <w:rFonts w:ascii="宋体" w:hAnsi="宋体" w:eastAsia="宋体"/>
                <w:szCs w:val="21"/>
              </w:rPr>
              <w:t>序号</w:t>
            </w:r>
          </w:p>
        </w:tc>
        <w:tc>
          <w:tcPr>
            <w:tcW w:w="0" w:type="auto"/>
            <w:vAlign w:val="center"/>
          </w:tcPr>
          <w:p>
            <w:pPr>
              <w:rPr>
                <w:rFonts w:ascii="宋体" w:hAnsi="宋体" w:eastAsia="宋体"/>
                <w:szCs w:val="21"/>
              </w:rPr>
            </w:pPr>
            <w:r>
              <w:rPr>
                <w:rFonts w:hint="eastAsia" w:ascii="宋体" w:hAnsi="宋体" w:eastAsia="宋体"/>
                <w:szCs w:val="21"/>
              </w:rPr>
              <w:t>项目</w:t>
            </w:r>
          </w:p>
        </w:tc>
        <w:tc>
          <w:tcPr>
            <w:tcW w:w="6136" w:type="dxa"/>
            <w:vAlign w:val="center"/>
          </w:tcPr>
          <w:p>
            <w:pPr>
              <w:rPr>
                <w:rFonts w:ascii="宋体" w:hAnsi="宋体" w:eastAsia="宋体"/>
                <w:szCs w:val="21"/>
              </w:rPr>
            </w:pPr>
            <w:r>
              <w:rPr>
                <w:rFonts w:ascii="宋体" w:hAnsi="宋体" w:eastAsia="宋体"/>
                <w:szCs w:val="21"/>
              </w:rPr>
              <w:t>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
                <w:bCs/>
                <w:szCs w:val="21"/>
              </w:rPr>
            </w:pPr>
            <w:r>
              <w:rPr>
                <w:rFonts w:hint="eastAsia" w:ascii="宋体" w:hAnsi="宋体" w:eastAsia="宋体" w:cs="Arial"/>
                <w:b/>
                <w:bCs/>
                <w:szCs w:val="21"/>
              </w:rPr>
              <w:t>处方点评功能要求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27"/>
              <w:numPr>
                <w:ilvl w:val="0"/>
                <w:numId w:val="3"/>
              </w:numPr>
              <w:spacing w:line="360" w:lineRule="auto"/>
              <w:ind w:left="562"/>
              <w:rPr>
                <w:rFonts w:ascii="宋体" w:hAnsi="宋体" w:eastAsia="宋体"/>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4"/>
              </w:rPr>
            </w:pPr>
            <w:r>
              <w:rPr>
                <w:rFonts w:hint="eastAsia" w:ascii="宋体" w:hAnsi="宋体" w:eastAsia="宋体"/>
                <w:szCs w:val="24"/>
              </w:rPr>
              <w:t>主页面</w:t>
            </w:r>
          </w:p>
        </w:tc>
        <w:tc>
          <w:tcPr>
            <w:tcW w:w="613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bCs/>
                <w:szCs w:val="24"/>
              </w:rPr>
            </w:pPr>
            <w:r>
              <w:rPr>
                <w:rFonts w:hint="eastAsia" w:ascii="宋体" w:hAnsi="宋体" w:eastAsia="宋体" w:cs="宋体"/>
                <w:szCs w:val="24"/>
              </w:rPr>
              <w:t>系统主页应能显示门诊</w:t>
            </w:r>
            <w:r>
              <w:rPr>
                <w:rFonts w:ascii="宋体" w:hAnsi="宋体" w:eastAsia="宋体"/>
                <w:szCs w:val="24"/>
              </w:rPr>
              <w:t>/</w:t>
            </w:r>
            <w:r>
              <w:rPr>
                <w:rFonts w:hint="eastAsia" w:ascii="宋体" w:hAnsi="宋体" w:eastAsia="宋体" w:cs="宋体"/>
                <w:szCs w:val="24"/>
              </w:rPr>
              <w:t>住院点评率、合理率、住</w:t>
            </w:r>
            <w:r>
              <w:rPr>
                <w:rFonts w:hint="eastAsia" w:ascii="宋体" w:hAnsi="宋体" w:eastAsia="宋体" w:cs="Arial"/>
                <w:szCs w:val="24"/>
              </w:rPr>
              <w:t>院抗菌药物使用强度、门诊基本药物占比、住院静脉输液使用率等指标。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27"/>
              <w:numPr>
                <w:ilvl w:val="0"/>
                <w:numId w:val="3"/>
              </w:numPr>
              <w:spacing w:line="360" w:lineRule="auto"/>
              <w:ind w:left="562"/>
              <w:rPr>
                <w:rFonts w:ascii="宋体" w:hAnsi="宋体" w:eastAsia="宋体"/>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4"/>
              </w:rPr>
            </w:pPr>
            <w:r>
              <w:rPr>
                <w:rFonts w:hint="eastAsia" w:ascii="宋体" w:hAnsi="宋体" w:eastAsia="宋体" w:cs="Arial"/>
                <w:szCs w:val="24"/>
              </w:rPr>
              <w:t>读取和查看病人信息</w:t>
            </w:r>
          </w:p>
        </w:tc>
        <w:tc>
          <w:tcPr>
            <w:tcW w:w="6136" w:type="dxa"/>
            <w:tcBorders>
              <w:top w:val="single" w:color="auto" w:sz="4" w:space="0"/>
              <w:left w:val="single" w:color="auto" w:sz="4" w:space="0"/>
              <w:bottom w:val="single" w:color="auto" w:sz="4" w:space="0"/>
              <w:right w:val="single" w:color="auto" w:sz="4" w:space="0"/>
            </w:tcBorders>
            <w:vAlign w:val="center"/>
          </w:tcPr>
          <w:p>
            <w:pPr>
              <w:pStyle w:val="5"/>
              <w:keepNext w:val="0"/>
              <w:keepLines w:val="0"/>
              <w:rPr>
                <w:rFonts w:ascii="宋体" w:hAnsi="宋体" w:cs="Arial"/>
                <w:b w:val="0"/>
                <w:bCs w:val="0"/>
                <w:szCs w:val="24"/>
              </w:rPr>
            </w:pPr>
            <w:r>
              <w:rPr>
                <w:rFonts w:hint="eastAsia" w:ascii="宋体" w:hAnsi="宋体" w:cs="Arial"/>
                <w:b w:val="0"/>
                <w:bCs w:val="0"/>
                <w:szCs w:val="24"/>
              </w:rPr>
              <w:t>系统应能筛选患者并查看患者基本信息、医嘱、检查、检验、手术、费用、会诊、病程等信息，同时能提供EMR、PACS、LIS超链接功能，帮助药师快速切换。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27"/>
              <w:numPr>
                <w:ilvl w:val="0"/>
                <w:numId w:val="3"/>
              </w:numPr>
              <w:spacing w:line="360" w:lineRule="auto"/>
              <w:ind w:left="562"/>
              <w:rPr>
                <w:rFonts w:ascii="宋体" w:hAnsi="宋体" w:eastAsia="宋体"/>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4"/>
              </w:rPr>
            </w:pPr>
            <w:r>
              <w:rPr>
                <w:rFonts w:hint="eastAsia" w:ascii="宋体" w:hAnsi="宋体" w:eastAsia="宋体" w:cs="Arial"/>
                <w:szCs w:val="24"/>
              </w:rPr>
              <w:t>处方点评</w:t>
            </w:r>
          </w:p>
        </w:tc>
        <w:tc>
          <w:tcPr>
            <w:tcW w:w="6136" w:type="dxa"/>
            <w:tcBorders>
              <w:top w:val="single" w:color="auto" w:sz="4" w:space="0"/>
              <w:left w:val="single" w:color="auto" w:sz="4" w:space="0"/>
              <w:bottom w:val="single" w:color="auto" w:sz="4" w:space="0"/>
              <w:right w:val="single" w:color="auto" w:sz="4" w:space="0"/>
            </w:tcBorders>
            <w:vAlign w:val="center"/>
          </w:tcPr>
          <w:p>
            <w:pPr>
              <w:pStyle w:val="5"/>
              <w:keepNext w:val="0"/>
              <w:keepLines w:val="0"/>
              <w:numPr>
                <w:ilvl w:val="0"/>
                <w:numId w:val="4"/>
              </w:numPr>
              <w:ind w:left="0"/>
              <w:rPr>
                <w:rFonts w:ascii="宋体" w:hAnsi="宋体" w:cs="Arial"/>
                <w:b w:val="0"/>
                <w:szCs w:val="24"/>
              </w:rPr>
            </w:pPr>
            <w:r>
              <w:rPr>
                <w:rFonts w:hint="eastAsia" w:ascii="宋体" w:hAnsi="宋体" w:cs="Arial"/>
                <w:b w:val="0"/>
                <w:szCs w:val="24"/>
              </w:rPr>
              <w:t>系统应结合国家处方点评相关政策要求，实现对处方（医嘱）电子化评价功能。应能对处方（医嘱）用药进行剂量审查、给药途径审查、相互作用审查、体外注射剂配伍审查、配伍浓度审查、钾离子监测、TPN处方审查、门诊输液审查、禁忌症审查、不良反应审查、特殊人群用药审查、重复用药审查、适应症审查、药物过敏审查、药物检验值审查、规范性审查、医保审查、越权用药审查、围术期用药审查，并提供审查规则自定义功能，使得点评结果更加符合医院实际用药情况。</w:t>
            </w:r>
          </w:p>
          <w:p>
            <w:pPr>
              <w:pStyle w:val="5"/>
              <w:keepNext w:val="0"/>
              <w:keepLines w:val="0"/>
              <w:numPr>
                <w:ilvl w:val="0"/>
                <w:numId w:val="4"/>
              </w:numPr>
              <w:ind w:left="0"/>
              <w:rPr>
                <w:rFonts w:ascii="宋体" w:hAnsi="宋体" w:cs="Arial"/>
                <w:b w:val="0"/>
                <w:szCs w:val="24"/>
              </w:rPr>
            </w:pPr>
            <w:r>
              <w:rPr>
                <w:rFonts w:hint="eastAsia" w:ascii="宋体" w:hAnsi="宋体" w:cs="Arial"/>
                <w:b w:val="0"/>
                <w:szCs w:val="24"/>
              </w:rPr>
              <w:t>系统应能实现点评任务分配、点评求助、点评复核、反馈医生、医生申述的闭环管理，并在医生、药师交互环节进行消息提示。点评结果反馈医生或科主任后，医生（工作站）可直接填写申述理由或确认，无需登录系统查看点评结果。</w:t>
            </w:r>
          </w:p>
          <w:p>
            <w:pPr>
              <w:pStyle w:val="5"/>
              <w:keepNext w:val="0"/>
              <w:keepLines w:val="0"/>
              <w:numPr>
                <w:ilvl w:val="0"/>
                <w:numId w:val="4"/>
              </w:numPr>
              <w:ind w:left="0"/>
              <w:rPr>
                <w:rFonts w:ascii="宋体" w:hAnsi="宋体" w:cs="Arial"/>
                <w:b w:val="0"/>
                <w:szCs w:val="24"/>
              </w:rPr>
            </w:pPr>
            <w:r>
              <w:rPr>
                <w:rFonts w:hint="eastAsia" w:ascii="宋体" w:hAnsi="宋体" w:cs="Arial"/>
                <w:b w:val="0"/>
                <w:szCs w:val="24"/>
              </w:rPr>
              <w:t>系统应提供双盲点评设置、医生处理点评结果逾期设置、</w:t>
            </w:r>
            <w:r>
              <w:rPr>
                <w:rFonts w:hint="eastAsia" w:ascii="宋体" w:hAnsi="宋体"/>
                <w:b w:val="0"/>
                <w:bCs w:val="0"/>
                <w:szCs w:val="24"/>
              </w:rPr>
              <w:t>增补处方或病人</w:t>
            </w:r>
            <w:r>
              <w:rPr>
                <w:rFonts w:hint="eastAsia" w:ascii="宋体" w:hAnsi="宋体" w:cs="Arial"/>
                <w:b w:val="0"/>
                <w:bCs w:val="0"/>
                <w:szCs w:val="24"/>
              </w:rPr>
              <w:t>、</w:t>
            </w:r>
            <w:r>
              <w:rPr>
                <w:rFonts w:hint="eastAsia" w:ascii="宋体" w:hAnsi="宋体" w:cs="Arial"/>
                <w:b w:val="0"/>
                <w:szCs w:val="24"/>
              </w:rPr>
              <w:t xml:space="preserve">高亮显示被点评药品功能，方便药师点评。 </w:t>
            </w:r>
          </w:p>
          <w:p>
            <w:pPr>
              <w:pStyle w:val="5"/>
              <w:keepNext w:val="0"/>
              <w:keepLines w:val="0"/>
              <w:numPr>
                <w:ilvl w:val="0"/>
                <w:numId w:val="4"/>
              </w:numPr>
              <w:ind w:left="0"/>
              <w:rPr>
                <w:rFonts w:ascii="宋体" w:hAnsi="宋体" w:cs="Arial"/>
                <w:b w:val="0"/>
                <w:szCs w:val="24"/>
              </w:rPr>
            </w:pPr>
            <w:r>
              <w:rPr>
                <w:rFonts w:hint="eastAsia" w:ascii="宋体" w:hAnsi="宋体" w:cs="Arial"/>
                <w:b w:val="0"/>
                <w:szCs w:val="24"/>
              </w:rPr>
              <w:t>系统应能自定义点评模板及点评点，实现个性化点评需求。</w:t>
            </w:r>
          </w:p>
          <w:p>
            <w:pPr>
              <w:pStyle w:val="5"/>
              <w:keepNext w:val="0"/>
              <w:keepLines w:val="0"/>
              <w:numPr>
                <w:ilvl w:val="0"/>
                <w:numId w:val="4"/>
              </w:numPr>
              <w:ind w:left="0"/>
              <w:rPr>
                <w:rFonts w:ascii="宋体" w:hAnsi="宋体" w:cs="Arial"/>
                <w:b w:val="0"/>
                <w:szCs w:val="24"/>
              </w:rPr>
            </w:pPr>
            <w:r>
              <w:rPr>
                <w:rFonts w:hint="eastAsia" w:ascii="宋体" w:hAnsi="宋体" w:cs="Arial"/>
                <w:b w:val="0"/>
                <w:szCs w:val="24"/>
              </w:rPr>
              <w:t>系统应能自动生成住院患者用药联用图、时序图，并支持自定义。住院患者时序图包含患者体征、用药、手术和检验信息等内容。</w:t>
            </w:r>
          </w:p>
          <w:p>
            <w:pPr>
              <w:pStyle w:val="5"/>
              <w:keepNext w:val="0"/>
              <w:keepLines w:val="0"/>
              <w:numPr>
                <w:ilvl w:val="0"/>
                <w:numId w:val="4"/>
              </w:numPr>
              <w:ind w:left="0"/>
              <w:rPr>
                <w:rFonts w:ascii="宋体" w:hAnsi="宋体" w:cs="Arial"/>
                <w:b w:val="0"/>
                <w:szCs w:val="24"/>
              </w:rPr>
            </w:pPr>
            <w:r>
              <w:rPr>
                <w:rFonts w:hint="eastAsia" w:ascii="宋体" w:hAnsi="宋体" w:cs="Arial"/>
                <w:b w:val="0"/>
                <w:szCs w:val="24"/>
              </w:rPr>
              <w:t>系统应能自动生成点评相关报表及任务完成情况等管理报表。</w:t>
            </w:r>
          </w:p>
          <w:p>
            <w:pPr>
              <w:rPr>
                <w:rFonts w:ascii="宋体" w:hAnsi="宋体" w:eastAsia="宋体"/>
                <w:szCs w:val="24"/>
              </w:rPr>
            </w:pPr>
            <w:r>
              <w:rPr>
                <w:rFonts w:ascii="宋体" w:hAnsi="宋体" w:eastAsia="宋体"/>
                <w:szCs w:val="24"/>
              </w:rPr>
              <w:t xml:space="preserve">3.7 </w:t>
            </w:r>
            <w:r>
              <w:rPr>
                <w:rFonts w:hint="eastAsia" w:ascii="宋体" w:hAnsi="宋体" w:eastAsia="宋体" w:cs="宋体"/>
                <w:szCs w:val="24"/>
              </w:rPr>
              <w:t>系统应包含全处方点评、全医嘱点评、门急诊</w:t>
            </w:r>
            <w:r>
              <w:rPr>
                <w:rFonts w:ascii="宋体" w:hAnsi="宋体" w:eastAsia="宋体"/>
                <w:szCs w:val="24"/>
              </w:rPr>
              <w:t>/</w:t>
            </w:r>
            <w:r>
              <w:rPr>
                <w:rFonts w:hint="eastAsia" w:ascii="宋体" w:hAnsi="宋体" w:eastAsia="宋体" w:cs="宋体"/>
                <w:szCs w:val="24"/>
              </w:rPr>
              <w:t>住院抗菌药物专项点评、围手术期抗菌药物专项点评、门急诊</w:t>
            </w:r>
            <w:r>
              <w:rPr>
                <w:rFonts w:ascii="宋体" w:hAnsi="宋体" w:eastAsia="宋体"/>
                <w:szCs w:val="24"/>
              </w:rPr>
              <w:t>/</w:t>
            </w:r>
            <w:r>
              <w:rPr>
                <w:rFonts w:hint="eastAsia" w:ascii="宋体" w:hAnsi="宋体" w:eastAsia="宋体" w:cs="宋体"/>
                <w:szCs w:val="24"/>
              </w:rPr>
              <w:t>住院专项药品点评、门急诊</w:t>
            </w:r>
            <w:r>
              <w:rPr>
                <w:rFonts w:ascii="宋体" w:hAnsi="宋体" w:eastAsia="宋体"/>
                <w:szCs w:val="24"/>
              </w:rPr>
              <w:t>/</w:t>
            </w:r>
            <w:r>
              <w:rPr>
                <w:rFonts w:hint="eastAsia" w:ascii="宋体" w:hAnsi="宋体" w:eastAsia="宋体" w:cs="宋体"/>
                <w:szCs w:val="24"/>
              </w:rPr>
              <w:t>住院抗肿瘤药物专项点评、住院病人特殊级抗菌药物专项点评、住院病人碳青霉烯类及替加环素专项点评、住院病人人血白蛋白专项点评、门（急）诊</w:t>
            </w:r>
            <w:r>
              <w:rPr>
                <w:rFonts w:ascii="宋体" w:hAnsi="宋体" w:eastAsia="宋体"/>
                <w:szCs w:val="24"/>
              </w:rPr>
              <w:t>/</w:t>
            </w:r>
            <w:r>
              <w:rPr>
                <w:rFonts w:hint="eastAsia" w:ascii="宋体" w:hAnsi="宋体" w:eastAsia="宋体" w:cs="宋体"/>
                <w:szCs w:val="24"/>
              </w:rPr>
              <w:t>住院中药饮片专项点评、门（急）诊中成药处方专项点评、用药排名医嘱点评、住院用药医嘱点评、出院带药医嘱点评、门（急）诊基本药物专项点评、住院病人肠外营养专项点评、住院病人自备药专项点评</w:t>
            </w:r>
            <w:r>
              <w:rPr>
                <w:rFonts w:hint="eastAsia" w:ascii="宋体" w:hAnsi="宋体" w:eastAsia="宋体" w:cstheme="majorBidi"/>
                <w:szCs w:val="24"/>
              </w:rPr>
              <w:t>、门（急）诊外延处方点评</w:t>
            </w:r>
            <w:r>
              <w:rPr>
                <w:rFonts w:hint="eastAsia" w:ascii="宋体" w:hAnsi="宋体" w:eastAsia="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27"/>
              <w:numPr>
                <w:ilvl w:val="0"/>
                <w:numId w:val="3"/>
              </w:numPr>
              <w:spacing w:line="360" w:lineRule="auto"/>
              <w:ind w:left="562"/>
              <w:rPr>
                <w:rFonts w:ascii="宋体" w:hAnsi="宋体" w:eastAsia="宋体"/>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4"/>
              </w:rPr>
            </w:pPr>
            <w:r>
              <w:rPr>
                <w:rFonts w:hint="eastAsia" w:ascii="宋体" w:hAnsi="宋体" w:eastAsia="宋体"/>
                <w:szCs w:val="24"/>
              </w:rPr>
              <w:t>抗菌药物临床应用监测</w:t>
            </w:r>
          </w:p>
        </w:tc>
        <w:tc>
          <w:tcPr>
            <w:tcW w:w="613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4"/>
              </w:rPr>
            </w:pPr>
            <w:r>
              <w:rPr>
                <w:rFonts w:hint="eastAsia" w:ascii="宋体" w:hAnsi="宋体" w:eastAsia="宋体" w:cs="Arial"/>
                <w:bCs/>
                <w:szCs w:val="24"/>
              </w:rPr>
              <w:t>系统应根据卫生部《抗菌药物临床应用监测方案》中的相关规定，完成抗菌药物临床应用监测网要求的抗菌药物使用情况统计及上报工作。系统应提供手术/非手术抗菌药物使用情况调查表、门诊/急诊/住院患者抗菌药物使用情况统计报表的离线上报功能，可直接上传文档至监测网完成填报工作，避免二次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27"/>
              <w:numPr>
                <w:ilvl w:val="0"/>
                <w:numId w:val="3"/>
              </w:numPr>
              <w:spacing w:line="360" w:lineRule="auto"/>
              <w:ind w:left="562"/>
              <w:rPr>
                <w:rFonts w:ascii="宋体" w:hAnsi="宋体" w:eastAsia="宋体"/>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4"/>
              </w:rPr>
            </w:pPr>
            <w:r>
              <w:rPr>
                <w:rFonts w:hint="eastAsia" w:ascii="宋体" w:hAnsi="宋体" w:eastAsia="宋体"/>
                <w:szCs w:val="24"/>
              </w:rPr>
              <w:t>电子药历</w:t>
            </w:r>
          </w:p>
        </w:tc>
        <w:tc>
          <w:tcPr>
            <w:tcW w:w="613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Cs w:val="24"/>
              </w:rPr>
            </w:pPr>
            <w:r>
              <w:rPr>
                <w:rFonts w:hint="eastAsia" w:ascii="宋体" w:hAnsi="宋体" w:eastAsia="宋体" w:cs="Arial"/>
                <w:bCs/>
                <w:szCs w:val="24"/>
              </w:rPr>
              <w:t>系统应提供工作药历、教学药历填写模块，并提供自定义药历内容、药历审阅和工作量统计。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27"/>
              <w:numPr>
                <w:ilvl w:val="0"/>
                <w:numId w:val="3"/>
              </w:numPr>
              <w:spacing w:line="360" w:lineRule="auto"/>
              <w:ind w:left="562"/>
              <w:rPr>
                <w:rFonts w:ascii="宋体" w:hAnsi="宋体" w:eastAsia="宋体"/>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4"/>
              </w:rPr>
            </w:pPr>
            <w:r>
              <w:rPr>
                <w:rFonts w:hint="eastAsia" w:ascii="宋体" w:hAnsi="宋体" w:eastAsia="宋体"/>
                <w:szCs w:val="24"/>
              </w:rPr>
              <w:t>统计分析</w:t>
            </w:r>
          </w:p>
        </w:tc>
        <w:tc>
          <w:tcPr>
            <w:tcW w:w="613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Cs/>
                <w:szCs w:val="24"/>
              </w:rPr>
            </w:pPr>
            <w:r>
              <w:rPr>
                <w:rFonts w:hint="eastAsia" w:ascii="宋体" w:hAnsi="宋体" w:eastAsia="宋体" w:cs="Arial"/>
                <w:bCs/>
                <w:szCs w:val="24"/>
              </w:rPr>
              <w:t>系统应提供对医院合理用药指标及药品使用情况的统计分析，并能自定义显示和导出。同时提供关键字检索功能，便于快速查询指标。</w:t>
            </w:r>
          </w:p>
          <w:p>
            <w:pPr>
              <w:pStyle w:val="5"/>
              <w:numPr>
                <w:ilvl w:val="0"/>
                <w:numId w:val="5"/>
              </w:numPr>
              <w:ind w:left="0" w:firstLine="0"/>
              <w:rPr>
                <w:rFonts w:ascii="宋体" w:hAnsi="宋体" w:cs="Arial"/>
                <w:b w:val="0"/>
                <w:bCs w:val="0"/>
                <w:szCs w:val="24"/>
              </w:rPr>
            </w:pPr>
            <w:r>
              <w:rPr>
                <w:rFonts w:hint="eastAsia" w:ascii="宋体" w:hAnsi="宋体" w:cs="Arial"/>
                <w:b w:val="0"/>
                <w:bCs w:val="0"/>
                <w:szCs w:val="24"/>
              </w:rPr>
              <w:t>合理用药指标及趋势分析，包括：抗菌药物使用率、平均用药品种数、注射剂使用率、抗菌药物患者使用前病原送检率、X类切口手术预防用抗菌药物百分率、X类切口手术术前0.5-1.0小时预防给药百分率等。应能按全院、大科室、科室、医疗组、医生分别提供合理用药相关指标的统计，并能将合理用药指标重新组合并生成新的报表。</w:t>
            </w:r>
            <w:r>
              <w:rPr>
                <w:rFonts w:hint="eastAsia" w:ascii="宋体" w:hAnsi="宋体"/>
                <w:b w:val="0"/>
                <w:bCs w:val="0"/>
                <w:szCs w:val="24"/>
              </w:rPr>
              <w:t>应能实现抗菌药物使用强度、抗菌药物使用率、抗菌药物使用量、I类切口手术预防用抗菌药物百分率、国家基本药物药占比同比、环比分析。</w:t>
            </w:r>
          </w:p>
          <w:p>
            <w:pPr>
              <w:pStyle w:val="5"/>
              <w:numPr>
                <w:ilvl w:val="0"/>
                <w:numId w:val="5"/>
              </w:numPr>
              <w:ind w:left="0" w:firstLine="0"/>
              <w:rPr>
                <w:rFonts w:ascii="宋体" w:hAnsi="宋体" w:cs="Arial"/>
                <w:b w:val="0"/>
                <w:szCs w:val="24"/>
              </w:rPr>
            </w:pPr>
            <w:r>
              <w:rPr>
                <w:rFonts w:hint="eastAsia" w:ascii="宋体" w:hAnsi="宋体" w:cs="Arial"/>
                <w:b w:val="0"/>
                <w:szCs w:val="24"/>
              </w:rPr>
              <w:t>自定义合理用药指标</w:t>
            </w:r>
          </w:p>
          <w:p>
            <w:pPr>
              <w:rPr>
                <w:rFonts w:ascii="宋体" w:hAnsi="宋体" w:eastAsia="宋体" w:cs="Arial"/>
                <w:bCs/>
                <w:szCs w:val="24"/>
              </w:rPr>
            </w:pPr>
            <w:r>
              <w:rPr>
                <w:rFonts w:hint="eastAsia" w:ascii="宋体" w:hAnsi="宋体" w:eastAsia="宋体" w:cs="Arial"/>
                <w:bCs/>
                <w:szCs w:val="24"/>
              </w:rPr>
              <w:t>系统应提供自定义合理用药指标功能，可自行设置指标分子、分母进行统计。自定义要素包含药品、治疗金额、药品金额、处方数、病人数、药品品种数、使用量DDDs、人天数、用药医嘱条目数。</w:t>
            </w:r>
          </w:p>
          <w:p>
            <w:pPr>
              <w:pStyle w:val="5"/>
              <w:numPr>
                <w:ilvl w:val="0"/>
                <w:numId w:val="5"/>
              </w:numPr>
              <w:ind w:left="0" w:firstLine="0"/>
              <w:rPr>
                <w:rFonts w:ascii="宋体" w:hAnsi="宋体" w:cs="Arial"/>
                <w:b w:val="0"/>
                <w:szCs w:val="24"/>
              </w:rPr>
            </w:pPr>
            <w:r>
              <w:rPr>
                <w:rFonts w:hint="eastAsia" w:ascii="宋体" w:hAnsi="宋体" w:cs="Arial"/>
                <w:b w:val="0"/>
                <w:szCs w:val="24"/>
              </w:rPr>
              <w:t>药品使用强度统计</w:t>
            </w:r>
          </w:p>
          <w:p>
            <w:pPr>
              <w:pStyle w:val="5"/>
              <w:numPr>
                <w:ilvl w:val="0"/>
                <w:numId w:val="5"/>
              </w:numPr>
              <w:ind w:left="0" w:firstLine="0"/>
              <w:rPr>
                <w:rFonts w:ascii="宋体" w:hAnsi="宋体" w:cs="Arial"/>
                <w:b w:val="0"/>
                <w:szCs w:val="24"/>
              </w:rPr>
            </w:pPr>
            <w:r>
              <w:rPr>
                <w:rFonts w:hint="eastAsia" w:ascii="宋体" w:hAnsi="宋体" w:cs="Arial"/>
                <w:b w:val="0"/>
                <w:szCs w:val="24"/>
              </w:rPr>
              <w:t>药品金额、数量、DDDs统计</w:t>
            </w:r>
          </w:p>
          <w:p>
            <w:pPr>
              <w:pStyle w:val="5"/>
              <w:numPr>
                <w:ilvl w:val="0"/>
                <w:numId w:val="5"/>
              </w:numPr>
              <w:ind w:left="0" w:firstLine="0"/>
              <w:rPr>
                <w:rFonts w:ascii="宋体" w:hAnsi="宋体" w:cs="Arial"/>
                <w:b w:val="0"/>
                <w:szCs w:val="24"/>
              </w:rPr>
            </w:pPr>
            <w:r>
              <w:rPr>
                <w:rFonts w:hint="eastAsia" w:ascii="宋体" w:hAnsi="宋体" w:cs="Arial"/>
                <w:b w:val="0"/>
                <w:szCs w:val="24"/>
              </w:rPr>
              <w:t>药品使用人次统计</w:t>
            </w:r>
          </w:p>
          <w:p>
            <w:pPr>
              <w:pStyle w:val="5"/>
              <w:numPr>
                <w:ilvl w:val="0"/>
                <w:numId w:val="5"/>
              </w:numPr>
              <w:ind w:left="0" w:firstLine="0"/>
              <w:rPr>
                <w:rFonts w:ascii="宋体" w:hAnsi="宋体" w:cs="Arial"/>
                <w:b w:val="0"/>
                <w:szCs w:val="24"/>
              </w:rPr>
            </w:pPr>
            <w:r>
              <w:rPr>
                <w:rFonts w:hint="eastAsia" w:ascii="宋体" w:hAnsi="宋体" w:cs="Arial"/>
                <w:b w:val="0"/>
                <w:szCs w:val="24"/>
              </w:rPr>
              <w:t>注射剂/大容量注射液统计</w:t>
            </w:r>
          </w:p>
          <w:p>
            <w:pPr>
              <w:pStyle w:val="5"/>
              <w:numPr>
                <w:ilvl w:val="0"/>
                <w:numId w:val="5"/>
              </w:numPr>
              <w:ind w:left="0" w:firstLine="0"/>
              <w:rPr>
                <w:rFonts w:ascii="宋体" w:hAnsi="宋体" w:cs="Arial"/>
                <w:b w:val="0"/>
                <w:szCs w:val="24"/>
              </w:rPr>
            </w:pPr>
            <w:r>
              <w:rPr>
                <w:rFonts w:hint="eastAsia" w:ascii="宋体" w:hAnsi="宋体" w:cs="Arial"/>
                <w:b w:val="0"/>
                <w:szCs w:val="24"/>
              </w:rPr>
              <w:t>药品品种/费用构成统计</w:t>
            </w:r>
          </w:p>
          <w:p>
            <w:pPr>
              <w:pStyle w:val="5"/>
              <w:numPr>
                <w:ilvl w:val="0"/>
                <w:numId w:val="5"/>
              </w:numPr>
              <w:ind w:left="0" w:firstLine="0"/>
              <w:rPr>
                <w:rFonts w:ascii="宋体" w:hAnsi="宋体" w:cs="Arial"/>
                <w:b w:val="0"/>
                <w:szCs w:val="24"/>
              </w:rPr>
            </w:pPr>
            <w:r>
              <w:rPr>
                <w:rFonts w:hint="eastAsia" w:ascii="宋体" w:hAnsi="宋体" w:cs="Arial"/>
                <w:b w:val="0"/>
                <w:szCs w:val="24"/>
              </w:rPr>
              <w:t>门（急）诊大处方分析</w:t>
            </w:r>
          </w:p>
          <w:p>
            <w:pPr>
              <w:pStyle w:val="5"/>
              <w:numPr>
                <w:ilvl w:val="0"/>
                <w:numId w:val="5"/>
              </w:numPr>
              <w:ind w:left="0" w:firstLine="0"/>
              <w:rPr>
                <w:rFonts w:ascii="宋体" w:hAnsi="宋体" w:cs="Arial"/>
                <w:b w:val="0"/>
                <w:szCs w:val="24"/>
              </w:rPr>
            </w:pPr>
            <w:r>
              <w:rPr>
                <w:rFonts w:hint="eastAsia" w:ascii="宋体" w:hAnsi="宋体" w:cs="Arial"/>
                <w:b w:val="0"/>
                <w:szCs w:val="24"/>
              </w:rPr>
              <w:t>抗菌药物使用清单及统计</w:t>
            </w:r>
          </w:p>
          <w:p>
            <w:pPr>
              <w:pStyle w:val="5"/>
              <w:numPr>
                <w:ilvl w:val="0"/>
                <w:numId w:val="5"/>
              </w:numPr>
              <w:ind w:left="0" w:firstLine="0"/>
              <w:rPr>
                <w:rFonts w:ascii="宋体" w:hAnsi="宋体" w:cs="Arial"/>
                <w:b w:val="0"/>
                <w:szCs w:val="24"/>
              </w:rPr>
            </w:pPr>
            <w:r>
              <w:rPr>
                <w:rFonts w:hint="eastAsia" w:ascii="宋体" w:hAnsi="宋体" w:cs="Arial"/>
                <w:b w:val="0"/>
                <w:szCs w:val="24"/>
              </w:rPr>
              <w:t>基本药物使用清单及统计</w:t>
            </w:r>
          </w:p>
          <w:p>
            <w:pPr>
              <w:pStyle w:val="5"/>
              <w:numPr>
                <w:ilvl w:val="0"/>
                <w:numId w:val="5"/>
              </w:numPr>
              <w:ind w:left="0" w:firstLine="0"/>
              <w:rPr>
                <w:rFonts w:ascii="宋体" w:hAnsi="宋体" w:cs="Arial"/>
                <w:b w:val="0"/>
                <w:szCs w:val="24"/>
              </w:rPr>
            </w:pPr>
            <w:r>
              <w:rPr>
                <w:rFonts w:hint="eastAsia" w:ascii="宋体" w:hAnsi="宋体" w:cs="Arial"/>
                <w:b w:val="0"/>
                <w:szCs w:val="24"/>
              </w:rPr>
              <w:t>麻精药品管理处方登记表</w:t>
            </w:r>
          </w:p>
          <w:p>
            <w:pPr>
              <w:pStyle w:val="5"/>
              <w:numPr>
                <w:ilvl w:val="0"/>
                <w:numId w:val="5"/>
              </w:numPr>
              <w:ind w:left="0" w:firstLine="0"/>
              <w:rPr>
                <w:rFonts w:ascii="宋体" w:hAnsi="宋体" w:cs="Arial"/>
                <w:b w:val="0"/>
                <w:szCs w:val="24"/>
              </w:rPr>
            </w:pPr>
            <w:r>
              <w:rPr>
                <w:rFonts w:hint="eastAsia" w:ascii="宋体" w:hAnsi="宋体" w:cs="Arial"/>
                <w:b w:val="0"/>
                <w:szCs w:val="24"/>
              </w:rPr>
              <w:t>国家三级公立医院绩效考核</w:t>
            </w:r>
          </w:p>
          <w:p>
            <w:pPr>
              <w:pStyle w:val="5"/>
              <w:numPr>
                <w:ilvl w:val="0"/>
                <w:numId w:val="5"/>
              </w:numPr>
              <w:ind w:left="0" w:firstLine="0"/>
              <w:rPr>
                <w:rFonts w:ascii="宋体" w:hAnsi="宋体" w:cs="Arial"/>
                <w:b w:val="0"/>
                <w:szCs w:val="24"/>
              </w:rPr>
            </w:pPr>
            <w:r>
              <w:rPr>
                <w:rFonts w:hint="eastAsia" w:ascii="宋体" w:hAnsi="宋体" w:cs="Arial"/>
                <w:b w:val="0"/>
                <w:szCs w:val="24"/>
              </w:rPr>
              <w:t>全国抗菌药物临床应用管理</w:t>
            </w:r>
          </w:p>
          <w:p>
            <w:pPr>
              <w:pStyle w:val="5"/>
              <w:numPr>
                <w:ilvl w:val="0"/>
                <w:numId w:val="5"/>
              </w:numPr>
              <w:ind w:left="0" w:firstLine="0"/>
              <w:rPr>
                <w:rFonts w:ascii="宋体" w:hAnsi="宋体" w:cs="Arial"/>
                <w:b w:val="0"/>
                <w:szCs w:val="24"/>
              </w:rPr>
            </w:pPr>
            <w:r>
              <w:rPr>
                <w:rFonts w:hint="eastAsia" w:ascii="宋体" w:hAnsi="宋体" w:cs="Arial"/>
                <w:b w:val="0"/>
                <w:szCs w:val="24"/>
              </w:rPr>
              <w:t>国家卫生计生委抗菌药物临床应用管理数据上报</w:t>
            </w:r>
          </w:p>
          <w:p>
            <w:pPr>
              <w:pStyle w:val="5"/>
              <w:numPr>
                <w:ilvl w:val="0"/>
                <w:numId w:val="5"/>
              </w:numPr>
              <w:ind w:left="0" w:firstLine="0"/>
              <w:rPr>
                <w:rFonts w:ascii="宋体" w:hAnsi="宋体" w:cs="Arial"/>
                <w:b w:val="0"/>
                <w:szCs w:val="24"/>
              </w:rPr>
            </w:pPr>
            <w:r>
              <w:rPr>
                <w:rFonts w:hint="eastAsia" w:ascii="宋体" w:hAnsi="宋体" w:cs="Arial"/>
                <w:b w:val="0"/>
                <w:szCs w:val="24"/>
              </w:rPr>
              <w:t>全国合理用药监测系统</w:t>
            </w:r>
          </w:p>
          <w:p>
            <w:pPr>
              <w:pStyle w:val="5"/>
              <w:numPr>
                <w:ilvl w:val="0"/>
                <w:numId w:val="5"/>
              </w:numPr>
              <w:ind w:left="0" w:firstLine="0"/>
              <w:rPr>
                <w:rFonts w:ascii="宋体" w:hAnsi="宋体" w:cs="Arial"/>
                <w:b w:val="0"/>
                <w:szCs w:val="24"/>
              </w:rPr>
            </w:pPr>
            <w:r>
              <w:rPr>
                <w:rFonts w:hint="eastAsia" w:ascii="宋体" w:hAnsi="宋体" w:cs="Arial"/>
                <w:b w:val="0"/>
                <w:szCs w:val="24"/>
              </w:rPr>
              <w:t>抗肿瘤药物临床应用情况调查表</w:t>
            </w:r>
          </w:p>
          <w:p>
            <w:pPr>
              <w:pStyle w:val="5"/>
              <w:numPr>
                <w:ilvl w:val="0"/>
                <w:numId w:val="5"/>
              </w:numPr>
              <w:ind w:left="0" w:firstLine="0"/>
              <w:rPr>
                <w:rFonts w:ascii="宋体" w:hAnsi="宋体" w:cs="Arial"/>
                <w:b w:val="0"/>
                <w:szCs w:val="24"/>
              </w:rPr>
            </w:pPr>
            <w:r>
              <w:rPr>
                <w:rFonts w:hint="eastAsia" w:ascii="宋体" w:hAnsi="宋体" w:cs="Arial"/>
                <w:b w:val="0"/>
                <w:szCs w:val="24"/>
              </w:rPr>
              <w:t>住院患者静脉输液使用情况抽样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27"/>
              <w:numPr>
                <w:ilvl w:val="0"/>
                <w:numId w:val="3"/>
              </w:numPr>
              <w:spacing w:line="360" w:lineRule="auto"/>
              <w:ind w:left="562"/>
              <w:rPr>
                <w:rFonts w:ascii="宋体" w:hAnsi="宋体" w:eastAsia="宋体"/>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4"/>
              </w:rPr>
            </w:pPr>
            <w:r>
              <w:rPr>
                <w:rFonts w:hint="eastAsia" w:ascii="宋体" w:hAnsi="宋体" w:eastAsia="宋体"/>
                <w:szCs w:val="24"/>
              </w:rPr>
              <w:t>其它</w:t>
            </w:r>
          </w:p>
        </w:tc>
        <w:tc>
          <w:tcPr>
            <w:tcW w:w="6136" w:type="dxa"/>
            <w:tcBorders>
              <w:top w:val="single" w:color="auto" w:sz="4" w:space="0"/>
              <w:left w:val="single" w:color="auto" w:sz="4" w:space="0"/>
              <w:bottom w:val="single" w:color="auto" w:sz="4" w:space="0"/>
              <w:right w:val="single" w:color="auto" w:sz="4" w:space="0"/>
            </w:tcBorders>
            <w:vAlign w:val="center"/>
          </w:tcPr>
          <w:p>
            <w:pPr>
              <w:pStyle w:val="27"/>
              <w:numPr>
                <w:ilvl w:val="0"/>
                <w:numId w:val="6"/>
              </w:numPr>
              <w:spacing w:line="360" w:lineRule="auto"/>
              <w:jc w:val="left"/>
              <w:rPr>
                <w:rFonts w:ascii="宋体" w:hAnsi="宋体" w:eastAsia="宋体" w:cs="Arial"/>
                <w:bCs/>
                <w:sz w:val="24"/>
                <w:szCs w:val="24"/>
              </w:rPr>
            </w:pPr>
            <w:r>
              <w:rPr>
                <w:rFonts w:hint="eastAsia" w:ascii="宋体" w:hAnsi="宋体" w:eastAsia="宋体" w:cs="Arial"/>
                <w:bCs/>
                <w:sz w:val="24"/>
                <w:szCs w:val="24"/>
              </w:rPr>
              <w:t>自维护功能</w:t>
            </w:r>
          </w:p>
          <w:p>
            <w:pPr>
              <w:rPr>
                <w:rFonts w:ascii="宋体" w:hAnsi="宋体" w:eastAsia="宋体" w:cs="Arial"/>
                <w:bCs/>
                <w:szCs w:val="24"/>
              </w:rPr>
            </w:pPr>
            <w:r>
              <w:rPr>
                <w:rFonts w:hint="eastAsia" w:ascii="宋体" w:hAnsi="宋体" w:eastAsia="宋体" w:cs="Arial"/>
                <w:bCs/>
                <w:szCs w:val="24"/>
              </w:rPr>
              <w:t>系统应对医院药品属性、</w:t>
            </w:r>
            <w:r>
              <w:rPr>
                <w:rFonts w:hint="eastAsia" w:ascii="宋体" w:hAnsi="宋体" w:eastAsia="宋体"/>
                <w:szCs w:val="24"/>
              </w:rPr>
              <w:t>给药途径、给药频次、感染疾病类型、检验申请/结果/收费项目类型、手术分类、科室类型、医生抗菌药物权限、围术期用药</w:t>
            </w:r>
            <w:r>
              <w:rPr>
                <w:rFonts w:hint="eastAsia" w:ascii="宋体" w:hAnsi="宋体" w:eastAsia="宋体" w:cs="Arial"/>
                <w:bCs/>
                <w:szCs w:val="24"/>
              </w:rPr>
              <w:t>等基础数据进行程序自动维护。</w:t>
            </w:r>
          </w:p>
          <w:p>
            <w:pPr>
              <w:pStyle w:val="27"/>
              <w:numPr>
                <w:ilvl w:val="0"/>
                <w:numId w:val="6"/>
              </w:numPr>
              <w:spacing w:line="360" w:lineRule="auto"/>
              <w:jc w:val="left"/>
              <w:rPr>
                <w:rFonts w:ascii="宋体" w:hAnsi="宋体" w:eastAsia="宋体" w:cs="Arial"/>
                <w:bCs/>
                <w:sz w:val="24"/>
                <w:szCs w:val="24"/>
              </w:rPr>
            </w:pPr>
            <w:r>
              <w:rPr>
                <w:rFonts w:hint="eastAsia" w:ascii="宋体" w:hAnsi="宋体" w:eastAsia="宋体" w:cs="Arial"/>
                <w:bCs/>
                <w:sz w:val="24"/>
                <w:szCs w:val="24"/>
              </w:rPr>
              <w:t>权限管理</w:t>
            </w:r>
          </w:p>
          <w:p>
            <w:pPr>
              <w:pStyle w:val="6"/>
              <w:numPr>
                <w:ilvl w:val="0"/>
                <w:numId w:val="7"/>
              </w:numPr>
              <w:ind w:left="0" w:firstLine="0"/>
              <w:rPr>
                <w:rFonts w:ascii="宋体" w:hAnsi="宋体" w:cs="Arial"/>
                <w:b w:val="0"/>
                <w:bCs w:val="0"/>
                <w:szCs w:val="24"/>
              </w:rPr>
            </w:pPr>
            <w:r>
              <w:rPr>
                <w:rFonts w:hint="eastAsia" w:ascii="宋体" w:hAnsi="宋体" w:cs="Arial"/>
                <w:b w:val="0"/>
                <w:bCs w:val="0"/>
                <w:szCs w:val="24"/>
              </w:rPr>
              <w:t>系统应对各项功能设置严格的权限管理，包括处方点评权限、报表的统计权限、打印/导出权限等。</w:t>
            </w:r>
          </w:p>
          <w:p>
            <w:pPr>
              <w:pStyle w:val="6"/>
              <w:numPr>
                <w:ilvl w:val="0"/>
                <w:numId w:val="7"/>
              </w:numPr>
              <w:ind w:left="0" w:firstLine="0"/>
              <w:rPr>
                <w:rFonts w:ascii="宋体" w:hAnsi="宋体" w:cs="Arial"/>
                <w:szCs w:val="24"/>
              </w:rPr>
            </w:pPr>
            <w:r>
              <w:rPr>
                <w:rFonts w:hint="eastAsia" w:ascii="宋体" w:hAnsi="宋体" w:cs="Arial"/>
                <w:b w:val="0"/>
                <w:bCs w:val="0"/>
                <w:szCs w:val="24"/>
              </w:rPr>
              <w:t>系统应提供用户操作日志、版本更新内容查询功能。</w:t>
            </w:r>
          </w:p>
        </w:tc>
      </w:tr>
    </w:tbl>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2"/>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0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
                <w:szCs w:val="24"/>
              </w:rPr>
            </w:pPr>
            <w:r>
              <w:rPr>
                <w:rFonts w:hint="eastAsia" w:ascii="宋体" w:hAnsi="宋体" w:eastAsia="宋体" w:cs="宋体"/>
                <w:b/>
                <w:szCs w:val="24"/>
              </w:rPr>
              <w:t>药物信息查询功能要求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pStyle w:val="27"/>
              <w:widowControl/>
              <w:numPr>
                <w:ilvl w:val="0"/>
                <w:numId w:val="8"/>
              </w:numPr>
              <w:adjustRightInd w:val="0"/>
              <w:snapToGrid w:val="0"/>
              <w:spacing w:line="360" w:lineRule="auto"/>
              <w:jc w:val="center"/>
              <w:rPr>
                <w:rFonts w:ascii="宋体" w:hAnsi="宋体" w:eastAsia="宋体" w:cs="宋体"/>
                <w:bCs/>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szCs w:val="24"/>
              </w:rPr>
            </w:pPr>
            <w:r>
              <w:rPr>
                <w:rFonts w:hint="eastAsia" w:ascii="宋体" w:hAnsi="宋体" w:eastAsia="宋体" w:cs="宋体"/>
                <w:bCs/>
                <w:szCs w:val="24"/>
              </w:rPr>
              <w:t>药物信息参考</w:t>
            </w:r>
          </w:p>
        </w:tc>
        <w:tc>
          <w:tcPr>
            <w:tcW w:w="6096" w:type="dxa"/>
            <w:tcBorders>
              <w:top w:val="single" w:color="auto" w:sz="4" w:space="0"/>
              <w:left w:val="single" w:color="auto" w:sz="4" w:space="0"/>
              <w:bottom w:val="single" w:color="auto" w:sz="4" w:space="0"/>
              <w:right w:val="single" w:color="auto" w:sz="4" w:space="0"/>
            </w:tcBorders>
            <w:vAlign w:val="center"/>
          </w:tcPr>
          <w:p>
            <w:pPr>
              <w:pStyle w:val="27"/>
              <w:numPr>
                <w:ilvl w:val="0"/>
                <w:numId w:val="9"/>
              </w:numPr>
              <w:tabs>
                <w:tab w:val="left" w:pos="0"/>
              </w:tabs>
              <w:spacing w:line="360" w:lineRule="auto"/>
              <w:ind w:left="0" w:firstLine="0"/>
              <w:jc w:val="left"/>
              <w:rPr>
                <w:rFonts w:ascii="宋体" w:hAnsi="宋体" w:eastAsia="宋体" w:cs="宋体"/>
                <w:bCs/>
                <w:sz w:val="24"/>
                <w:szCs w:val="24"/>
              </w:rPr>
            </w:pPr>
            <w:r>
              <w:rPr>
                <w:rFonts w:hint="eastAsia" w:ascii="宋体" w:hAnsi="宋体" w:eastAsia="宋体" w:cs="宋体"/>
                <w:bCs/>
                <w:sz w:val="24"/>
                <w:szCs w:val="24"/>
              </w:rPr>
              <w:t>、“系统”应提供国内外上市药品的详细临床用药信息，内容包括药物的各种名称、临床应用、用法与用量、注意事项、不良反应、药物相互作用、给药说明、药理、制剂与规格等信息。</w:t>
            </w:r>
          </w:p>
          <w:p>
            <w:pPr>
              <w:pStyle w:val="27"/>
              <w:numPr>
                <w:ilvl w:val="0"/>
                <w:numId w:val="9"/>
              </w:numPr>
              <w:tabs>
                <w:tab w:val="left" w:pos="709"/>
              </w:tabs>
              <w:spacing w:line="360" w:lineRule="auto"/>
              <w:ind w:left="0" w:firstLine="0"/>
              <w:jc w:val="left"/>
              <w:rPr>
                <w:rFonts w:ascii="宋体" w:hAnsi="宋体" w:eastAsia="宋体" w:cs="宋体"/>
                <w:bCs/>
                <w:sz w:val="24"/>
                <w:szCs w:val="24"/>
              </w:rPr>
            </w:pPr>
            <w:r>
              <w:rPr>
                <w:rFonts w:hint="eastAsia" w:ascii="宋体" w:hAnsi="宋体" w:eastAsia="宋体" w:cs="宋体"/>
                <w:bCs/>
                <w:sz w:val="24"/>
                <w:szCs w:val="24"/>
              </w:rPr>
              <w:t>、应可查看特殊人群（老人、儿童、妊娠期妇女、哺乳期妇女）及特殊疾病状态（如肝功能不全、肾功能不全、心力衰竭等）患者用药的注意事项。</w:t>
            </w:r>
          </w:p>
          <w:p>
            <w:pPr>
              <w:pStyle w:val="27"/>
              <w:numPr>
                <w:ilvl w:val="0"/>
                <w:numId w:val="9"/>
              </w:numPr>
              <w:tabs>
                <w:tab w:val="left" w:pos="709"/>
              </w:tabs>
              <w:spacing w:line="360" w:lineRule="auto"/>
              <w:ind w:left="0" w:firstLine="0"/>
              <w:jc w:val="left"/>
              <w:rPr>
                <w:rFonts w:ascii="宋体" w:hAnsi="宋体" w:eastAsia="宋体" w:cs="宋体"/>
                <w:bCs/>
                <w:sz w:val="24"/>
                <w:szCs w:val="24"/>
              </w:rPr>
            </w:pPr>
            <w:r>
              <w:rPr>
                <w:rFonts w:hint="eastAsia" w:ascii="宋体" w:hAnsi="宋体" w:eastAsia="宋体" w:cs="宋体"/>
                <w:bCs/>
                <w:sz w:val="24"/>
                <w:szCs w:val="24"/>
              </w:rPr>
              <w:t xml:space="preserve">、应提供与药物临床应用密切相关的信息如不良反应处理方法、药物对检验值或诊断的影响等。 </w:t>
            </w:r>
          </w:p>
          <w:p>
            <w:pPr>
              <w:pStyle w:val="27"/>
              <w:numPr>
                <w:ilvl w:val="0"/>
                <w:numId w:val="9"/>
              </w:numPr>
              <w:tabs>
                <w:tab w:val="left" w:pos="709"/>
              </w:tabs>
              <w:spacing w:line="360" w:lineRule="auto"/>
              <w:ind w:left="0" w:firstLine="0"/>
              <w:jc w:val="left"/>
              <w:rPr>
                <w:rFonts w:ascii="宋体" w:hAnsi="宋体" w:eastAsia="宋体" w:cs="宋体"/>
                <w:bCs/>
                <w:sz w:val="24"/>
                <w:szCs w:val="24"/>
              </w:rPr>
            </w:pPr>
            <w:r>
              <w:rPr>
                <w:rFonts w:hint="eastAsia" w:ascii="宋体" w:hAnsi="宋体" w:eastAsia="宋体" w:cs="宋体"/>
                <w:bCs/>
                <w:sz w:val="24"/>
                <w:szCs w:val="24"/>
              </w:rPr>
              <w:t>、应提供高警讯药物、国外专科信息供临床参考。</w:t>
            </w:r>
          </w:p>
          <w:p>
            <w:pPr>
              <w:pStyle w:val="27"/>
              <w:numPr>
                <w:ilvl w:val="0"/>
                <w:numId w:val="9"/>
              </w:numPr>
              <w:adjustRightInd w:val="0"/>
              <w:snapToGrid w:val="0"/>
              <w:spacing w:line="360" w:lineRule="auto"/>
              <w:ind w:left="0" w:firstLine="0"/>
              <w:jc w:val="left"/>
              <w:rPr>
                <w:rFonts w:ascii="宋体" w:hAnsi="宋体" w:eastAsia="宋体" w:cs="宋体"/>
                <w:bCs/>
                <w:sz w:val="24"/>
                <w:szCs w:val="24"/>
              </w:rPr>
            </w:pPr>
            <w:r>
              <w:rPr>
                <w:rFonts w:hint="eastAsia" w:ascii="宋体" w:hAnsi="宋体" w:eastAsia="宋体" w:cs="宋体"/>
                <w:bCs/>
                <w:sz w:val="24"/>
                <w:szCs w:val="24"/>
              </w:rPr>
              <w:t>所有信息均应提供参考文献。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pStyle w:val="27"/>
              <w:widowControl/>
              <w:numPr>
                <w:ilvl w:val="0"/>
                <w:numId w:val="8"/>
              </w:numPr>
              <w:adjustRightInd w:val="0"/>
              <w:snapToGrid w:val="0"/>
              <w:spacing w:line="360" w:lineRule="auto"/>
              <w:jc w:val="center"/>
              <w:rPr>
                <w:rFonts w:ascii="宋体" w:hAnsi="宋体" w:eastAsia="宋体" w:cs="宋体"/>
                <w:bCs/>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szCs w:val="24"/>
              </w:rPr>
            </w:pPr>
            <w:r>
              <w:rPr>
                <w:rFonts w:hint="eastAsia" w:ascii="宋体" w:hAnsi="宋体" w:eastAsia="宋体" w:cs="宋体"/>
                <w:bCs/>
                <w:szCs w:val="24"/>
              </w:rPr>
              <w:t>药品说明书</w:t>
            </w:r>
          </w:p>
        </w:tc>
        <w:tc>
          <w:tcPr>
            <w:tcW w:w="609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szCs w:val="24"/>
              </w:rPr>
            </w:pPr>
            <w:r>
              <w:rPr>
                <w:rFonts w:hint="eastAsia" w:ascii="宋体" w:hAnsi="宋体" w:eastAsia="宋体" w:cs="宋体"/>
                <w:bCs/>
                <w:szCs w:val="24"/>
              </w:rPr>
              <w:t>“系统”应提供国家药品监督管理局（NMPA）批准的厂家药品说明书，应可查看NMPA发布的说明书修订通知。还应提供高级检索的功能。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pStyle w:val="27"/>
              <w:widowControl/>
              <w:numPr>
                <w:ilvl w:val="0"/>
                <w:numId w:val="8"/>
              </w:numPr>
              <w:adjustRightInd w:val="0"/>
              <w:snapToGrid w:val="0"/>
              <w:spacing w:line="360" w:lineRule="auto"/>
              <w:jc w:val="center"/>
              <w:rPr>
                <w:rFonts w:ascii="宋体" w:hAnsi="宋体" w:eastAsia="宋体" w:cs="宋体"/>
                <w:bCs/>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szCs w:val="24"/>
              </w:rPr>
            </w:pPr>
            <w:r>
              <w:rPr>
                <w:rFonts w:hint="eastAsia" w:ascii="宋体" w:hAnsi="宋体" w:eastAsia="宋体" w:cs="宋体"/>
                <w:bCs/>
                <w:szCs w:val="24"/>
              </w:rPr>
              <w:t>妊娠哺乳</w:t>
            </w:r>
          </w:p>
          <w:p>
            <w:pPr>
              <w:adjustRightInd w:val="0"/>
              <w:snapToGrid w:val="0"/>
              <w:jc w:val="center"/>
              <w:rPr>
                <w:rFonts w:ascii="宋体" w:hAnsi="宋体" w:eastAsia="宋体" w:cs="宋体"/>
                <w:bCs/>
                <w:szCs w:val="24"/>
              </w:rPr>
            </w:pPr>
            <w:r>
              <w:rPr>
                <w:rFonts w:hint="eastAsia" w:ascii="宋体" w:hAnsi="宋体" w:eastAsia="宋体" w:cs="宋体"/>
                <w:bCs/>
                <w:szCs w:val="24"/>
              </w:rPr>
              <w:t>用药</w:t>
            </w:r>
          </w:p>
        </w:tc>
        <w:tc>
          <w:tcPr>
            <w:tcW w:w="609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szCs w:val="24"/>
              </w:rPr>
            </w:pPr>
            <w:r>
              <w:rPr>
                <w:rFonts w:hint="eastAsia" w:ascii="宋体" w:hAnsi="宋体" w:eastAsia="宋体" w:cs="宋体"/>
                <w:bCs/>
                <w:szCs w:val="24"/>
              </w:rPr>
              <w:t>“系统”应基于循证医学原则评价国内外药品说明书、专业数据库、专著、研究文献，对妊娠期和哺乳期药物暴露风险进行评估，提出用药建议。提供药代动力学、文献报道等供临床参考。所有信息均应提供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pStyle w:val="27"/>
              <w:widowControl/>
              <w:numPr>
                <w:ilvl w:val="0"/>
                <w:numId w:val="8"/>
              </w:numPr>
              <w:adjustRightInd w:val="0"/>
              <w:snapToGrid w:val="0"/>
              <w:spacing w:line="360" w:lineRule="auto"/>
              <w:jc w:val="center"/>
              <w:rPr>
                <w:rFonts w:ascii="宋体" w:hAnsi="宋体" w:eastAsia="宋体" w:cs="宋体"/>
                <w:bCs/>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szCs w:val="24"/>
              </w:rPr>
            </w:pPr>
            <w:r>
              <w:rPr>
                <w:rFonts w:hint="eastAsia" w:ascii="宋体" w:hAnsi="宋体" w:eastAsia="宋体" w:cs="宋体"/>
                <w:bCs/>
                <w:szCs w:val="24"/>
              </w:rPr>
              <w:t>用药教育</w:t>
            </w:r>
          </w:p>
        </w:tc>
        <w:tc>
          <w:tcPr>
            <w:tcW w:w="6096" w:type="dxa"/>
            <w:tcBorders>
              <w:top w:val="single" w:color="auto" w:sz="4" w:space="0"/>
              <w:left w:val="single" w:color="auto" w:sz="4" w:space="0"/>
              <w:bottom w:val="single" w:color="auto" w:sz="4" w:space="0"/>
              <w:right w:val="single" w:color="auto" w:sz="4" w:space="0"/>
            </w:tcBorders>
            <w:vAlign w:val="center"/>
          </w:tcPr>
          <w:p>
            <w:pPr>
              <w:tabs>
                <w:tab w:val="left" w:pos="709"/>
              </w:tabs>
              <w:rPr>
                <w:rFonts w:ascii="宋体" w:hAnsi="宋体" w:eastAsia="宋体" w:cs="宋体"/>
                <w:bCs/>
                <w:szCs w:val="24"/>
              </w:rPr>
            </w:pPr>
            <w:r>
              <w:rPr>
                <w:rFonts w:hint="eastAsia" w:ascii="宋体" w:hAnsi="宋体" w:eastAsia="宋体" w:cs="宋体"/>
                <w:bCs/>
                <w:szCs w:val="24"/>
              </w:rPr>
              <w:t>“系统”应为专业人员提供便于辅导病人用药的信息，以通俗易懂的语言，借助图片等形式描述药品的用途、副作用、用药期间注意事项、特殊给药方式图示等信息。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pStyle w:val="27"/>
              <w:widowControl/>
              <w:numPr>
                <w:ilvl w:val="0"/>
                <w:numId w:val="8"/>
              </w:numPr>
              <w:adjustRightInd w:val="0"/>
              <w:snapToGrid w:val="0"/>
              <w:spacing w:line="360" w:lineRule="auto"/>
              <w:jc w:val="center"/>
              <w:rPr>
                <w:rFonts w:ascii="宋体" w:hAnsi="宋体" w:eastAsia="宋体" w:cs="宋体"/>
                <w:bCs/>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szCs w:val="24"/>
              </w:rPr>
            </w:pPr>
            <w:r>
              <w:rPr>
                <w:rFonts w:hint="eastAsia" w:ascii="宋体" w:hAnsi="宋体" w:eastAsia="宋体" w:cs="宋体"/>
                <w:bCs/>
                <w:szCs w:val="24"/>
              </w:rPr>
              <w:t>ICD</w:t>
            </w:r>
          </w:p>
        </w:tc>
        <w:tc>
          <w:tcPr>
            <w:tcW w:w="609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szCs w:val="24"/>
              </w:rPr>
            </w:pPr>
            <w:r>
              <w:rPr>
                <w:rFonts w:hint="eastAsia" w:ascii="宋体" w:hAnsi="宋体" w:eastAsia="宋体" w:cs="宋体"/>
                <w:bCs/>
                <w:szCs w:val="24"/>
              </w:rPr>
              <w:t>“系统”应提供ICD10、ICD-9-CM-3、肿瘤形态学编码、ICD-11和国家医疗保障DRG分组的查询功能。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pStyle w:val="27"/>
              <w:widowControl/>
              <w:numPr>
                <w:ilvl w:val="0"/>
                <w:numId w:val="8"/>
              </w:numPr>
              <w:adjustRightInd w:val="0"/>
              <w:snapToGrid w:val="0"/>
              <w:spacing w:line="360" w:lineRule="auto"/>
              <w:jc w:val="center"/>
              <w:rPr>
                <w:rFonts w:ascii="宋体" w:hAnsi="宋体" w:eastAsia="宋体" w:cs="宋体"/>
                <w:bCs/>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szCs w:val="24"/>
              </w:rPr>
            </w:pPr>
            <w:r>
              <w:rPr>
                <w:rFonts w:hint="eastAsia" w:ascii="宋体" w:hAnsi="宋体" w:eastAsia="宋体" w:cs="宋体"/>
                <w:bCs/>
                <w:szCs w:val="24"/>
              </w:rPr>
              <w:t>ATC编码与DDD值</w:t>
            </w:r>
          </w:p>
        </w:tc>
        <w:tc>
          <w:tcPr>
            <w:tcW w:w="609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szCs w:val="24"/>
              </w:rPr>
            </w:pPr>
            <w:r>
              <w:rPr>
                <w:rFonts w:hint="eastAsia" w:ascii="宋体" w:hAnsi="宋体" w:eastAsia="宋体" w:cs="宋体"/>
                <w:bCs/>
                <w:szCs w:val="24"/>
              </w:rPr>
              <w:t>“系统”应提供国内外权威机构发布的药物ATC编码与DDD值，应可查看药物对应的上市药品信息。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pStyle w:val="27"/>
              <w:widowControl/>
              <w:numPr>
                <w:ilvl w:val="0"/>
                <w:numId w:val="8"/>
              </w:numPr>
              <w:adjustRightInd w:val="0"/>
              <w:snapToGrid w:val="0"/>
              <w:spacing w:line="360" w:lineRule="auto"/>
              <w:jc w:val="center"/>
              <w:rPr>
                <w:rFonts w:ascii="宋体" w:hAnsi="宋体" w:eastAsia="宋体" w:cs="宋体"/>
                <w:bCs/>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szCs w:val="24"/>
              </w:rPr>
            </w:pPr>
            <w:r>
              <w:rPr>
                <w:rFonts w:hint="eastAsia" w:ascii="宋体" w:hAnsi="宋体" w:eastAsia="宋体" w:cs="宋体"/>
                <w:bCs/>
                <w:szCs w:val="24"/>
              </w:rPr>
              <w:t>检验值</w:t>
            </w:r>
          </w:p>
        </w:tc>
        <w:tc>
          <w:tcPr>
            <w:tcW w:w="609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szCs w:val="24"/>
              </w:rPr>
            </w:pPr>
            <w:r>
              <w:rPr>
                <w:rFonts w:hint="eastAsia" w:ascii="宋体" w:hAnsi="宋体" w:eastAsia="宋体" w:cs="宋体"/>
                <w:bCs/>
                <w:szCs w:val="24"/>
              </w:rPr>
              <w:t>“系统”应提供常用检验项目信息，应包含检验项目正常参考值范围、结果及临床意义、药物对检验结果的影响等内容。可按检验类别查询，也可按检验名称查询检验值信息。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pStyle w:val="27"/>
              <w:widowControl/>
              <w:numPr>
                <w:ilvl w:val="0"/>
                <w:numId w:val="8"/>
              </w:numPr>
              <w:adjustRightInd w:val="0"/>
              <w:snapToGrid w:val="0"/>
              <w:spacing w:line="360" w:lineRule="auto"/>
              <w:jc w:val="center"/>
              <w:rPr>
                <w:rFonts w:ascii="宋体" w:hAnsi="宋体" w:eastAsia="宋体" w:cs="宋体"/>
                <w:bCs/>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szCs w:val="24"/>
              </w:rPr>
            </w:pPr>
            <w:r>
              <w:rPr>
                <w:rFonts w:hint="eastAsia" w:ascii="宋体" w:hAnsi="宋体" w:eastAsia="宋体" w:cs="宋体"/>
                <w:bCs/>
                <w:szCs w:val="24"/>
              </w:rPr>
              <w:t>药品基本信息</w:t>
            </w:r>
          </w:p>
        </w:tc>
        <w:tc>
          <w:tcPr>
            <w:tcW w:w="609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szCs w:val="24"/>
              </w:rPr>
            </w:pPr>
            <w:r>
              <w:rPr>
                <w:rFonts w:hint="eastAsia" w:ascii="宋体" w:hAnsi="宋体" w:eastAsia="宋体" w:cs="宋体"/>
                <w:bCs/>
                <w:szCs w:val="24"/>
              </w:rPr>
              <w:t>“系统”应提供国家药品监督管理局（NMPA）批准上市药品的信息，包括药品的通用名、商品名、剂型、规格、批准文号/药品编码、生产厂家，并标注基本药物、社保品种、OTC药物、兴奋药品、精神类药品、麻醉类药品、原研药、仿制药等。可查询药品生产企业获批生产的药品信息，并可查看药品说明书。可查询国家集采药品数据及替代药品参考监测范围、兴奋剂目录、国家重点监控合理用药药品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pStyle w:val="27"/>
              <w:widowControl/>
              <w:numPr>
                <w:ilvl w:val="0"/>
                <w:numId w:val="8"/>
              </w:numPr>
              <w:adjustRightInd w:val="0"/>
              <w:snapToGrid w:val="0"/>
              <w:spacing w:line="360" w:lineRule="auto"/>
              <w:jc w:val="center"/>
              <w:rPr>
                <w:rFonts w:ascii="宋体" w:hAnsi="宋体" w:eastAsia="宋体" w:cs="宋体"/>
                <w:bCs/>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szCs w:val="24"/>
              </w:rPr>
            </w:pPr>
            <w:r>
              <w:rPr>
                <w:rFonts w:hint="eastAsia" w:ascii="宋体" w:hAnsi="宋体" w:eastAsia="宋体" w:cs="宋体"/>
                <w:bCs/>
                <w:szCs w:val="24"/>
              </w:rPr>
              <w:t>临床路径</w:t>
            </w:r>
          </w:p>
        </w:tc>
        <w:tc>
          <w:tcPr>
            <w:tcW w:w="609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szCs w:val="24"/>
              </w:rPr>
            </w:pPr>
            <w:r>
              <w:rPr>
                <w:rFonts w:hint="eastAsia" w:ascii="宋体" w:hAnsi="宋体" w:eastAsia="宋体" w:cs="宋体"/>
                <w:bCs/>
                <w:szCs w:val="24"/>
              </w:rPr>
              <w:t>“系统”应提供国家卫健委发布的临床路径，应覆盖临床常见疾病品种。可按临床科室分类浏览，也可按疾病关键词检索临床路径。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pStyle w:val="27"/>
              <w:widowControl/>
              <w:numPr>
                <w:ilvl w:val="0"/>
                <w:numId w:val="8"/>
              </w:numPr>
              <w:adjustRightInd w:val="0"/>
              <w:snapToGrid w:val="0"/>
              <w:spacing w:line="360" w:lineRule="auto"/>
              <w:jc w:val="center"/>
              <w:rPr>
                <w:rFonts w:ascii="宋体" w:hAnsi="宋体" w:eastAsia="宋体" w:cs="宋体"/>
                <w:bCs/>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szCs w:val="24"/>
              </w:rPr>
            </w:pPr>
            <w:r>
              <w:rPr>
                <w:rFonts w:hint="eastAsia" w:ascii="宋体" w:hAnsi="宋体" w:eastAsia="宋体" w:cs="宋体"/>
                <w:bCs/>
                <w:szCs w:val="24"/>
              </w:rPr>
              <w:t>医药公式</w:t>
            </w:r>
          </w:p>
        </w:tc>
        <w:tc>
          <w:tcPr>
            <w:tcW w:w="609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szCs w:val="24"/>
              </w:rPr>
            </w:pPr>
            <w:r>
              <w:rPr>
                <w:rFonts w:hint="eastAsia" w:ascii="宋体" w:hAnsi="宋体" w:eastAsia="宋体" w:cs="宋体"/>
                <w:bCs/>
                <w:szCs w:val="24"/>
              </w:rPr>
              <w:t>“系统”应提供常用医药公式、评分、分级标准量表等，内容涵盖了内科、外科、妇产科、儿科、神经科等，公式应提供计算功能。可按临床科室分类浏览，也可按公式名称检索。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pStyle w:val="27"/>
              <w:widowControl/>
              <w:numPr>
                <w:ilvl w:val="0"/>
                <w:numId w:val="8"/>
              </w:numPr>
              <w:adjustRightInd w:val="0"/>
              <w:snapToGrid w:val="0"/>
              <w:spacing w:line="360" w:lineRule="auto"/>
              <w:jc w:val="center"/>
              <w:rPr>
                <w:rFonts w:ascii="宋体" w:hAnsi="宋体" w:eastAsia="宋体" w:cs="宋体"/>
                <w:bCs/>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szCs w:val="24"/>
              </w:rPr>
            </w:pPr>
            <w:r>
              <w:rPr>
                <w:rFonts w:hint="eastAsia" w:ascii="宋体" w:hAnsi="宋体" w:eastAsia="宋体" w:cs="宋体"/>
                <w:bCs/>
                <w:szCs w:val="24"/>
              </w:rPr>
              <w:t>医药时讯</w:t>
            </w:r>
          </w:p>
        </w:tc>
        <w:tc>
          <w:tcPr>
            <w:tcW w:w="609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szCs w:val="24"/>
              </w:rPr>
            </w:pPr>
            <w:r>
              <w:rPr>
                <w:rFonts w:hint="eastAsia" w:ascii="宋体" w:hAnsi="宋体" w:eastAsia="宋体" w:cs="宋体"/>
                <w:bCs/>
                <w:szCs w:val="24"/>
              </w:rPr>
              <w:t>“系统”应提供国内外政府网站和医药学专业数据库、核心期刊发布的最新药物研究成果、药物警戒信息、新药研发和上市资讯等内容。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pStyle w:val="27"/>
              <w:widowControl/>
              <w:numPr>
                <w:ilvl w:val="0"/>
                <w:numId w:val="8"/>
              </w:numPr>
              <w:adjustRightInd w:val="0"/>
              <w:snapToGrid w:val="0"/>
              <w:spacing w:line="360" w:lineRule="auto"/>
              <w:jc w:val="center"/>
              <w:rPr>
                <w:rFonts w:ascii="宋体" w:hAnsi="宋体" w:eastAsia="宋体" w:cs="宋体"/>
                <w:bCs/>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szCs w:val="24"/>
              </w:rPr>
            </w:pPr>
            <w:r>
              <w:rPr>
                <w:rFonts w:hint="eastAsia" w:ascii="宋体" w:hAnsi="宋体" w:eastAsia="宋体" w:cs="宋体"/>
                <w:bCs/>
                <w:szCs w:val="24"/>
              </w:rPr>
              <w:t>医药法规</w:t>
            </w:r>
          </w:p>
        </w:tc>
        <w:tc>
          <w:tcPr>
            <w:tcW w:w="609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szCs w:val="24"/>
              </w:rPr>
            </w:pPr>
            <w:r>
              <w:rPr>
                <w:rFonts w:hint="eastAsia" w:ascii="宋体" w:hAnsi="宋体" w:eastAsia="宋体" w:cs="宋体"/>
                <w:bCs/>
                <w:szCs w:val="24"/>
              </w:rPr>
              <w:t>“系统”应收录国家药品监督管理局、国家卫生健康委员会等权威机构发布的关于药品管理、传染病防治、医疗事故管理、医疗机构管理等方面的法律法规文件。应支持关键词检索，可通过发布部门、效力级别分类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pStyle w:val="27"/>
              <w:widowControl/>
              <w:numPr>
                <w:ilvl w:val="0"/>
                <w:numId w:val="8"/>
              </w:numPr>
              <w:adjustRightInd w:val="0"/>
              <w:snapToGrid w:val="0"/>
              <w:spacing w:line="360" w:lineRule="auto"/>
              <w:jc w:val="center"/>
              <w:rPr>
                <w:rFonts w:ascii="宋体" w:hAnsi="宋体" w:eastAsia="宋体" w:cs="宋体"/>
                <w:bCs/>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szCs w:val="24"/>
              </w:rPr>
            </w:pPr>
            <w:r>
              <w:rPr>
                <w:rFonts w:hint="eastAsia" w:ascii="宋体" w:hAnsi="宋体" w:eastAsia="宋体" w:cs="宋体"/>
                <w:bCs/>
                <w:szCs w:val="24"/>
              </w:rPr>
              <w:t>国家基本药物</w:t>
            </w:r>
          </w:p>
        </w:tc>
        <w:tc>
          <w:tcPr>
            <w:tcW w:w="609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szCs w:val="24"/>
              </w:rPr>
            </w:pPr>
            <w:r>
              <w:rPr>
                <w:rFonts w:hint="eastAsia" w:ascii="宋体" w:hAnsi="宋体" w:eastAsia="宋体" w:cs="宋体"/>
                <w:bCs/>
                <w:szCs w:val="24"/>
              </w:rPr>
              <w:t>“系统”应提供最新版《国家基本药物目录》中的信息，包括目录中的化学药品、生物制品以及中成药品种。应可查看国家基本药物目录对应的上市药品品种的信息（包括生产厂家、批准文号等）。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pStyle w:val="27"/>
              <w:widowControl/>
              <w:numPr>
                <w:ilvl w:val="0"/>
                <w:numId w:val="8"/>
              </w:numPr>
              <w:adjustRightInd w:val="0"/>
              <w:snapToGrid w:val="0"/>
              <w:spacing w:line="360" w:lineRule="auto"/>
              <w:jc w:val="center"/>
              <w:rPr>
                <w:rFonts w:ascii="宋体" w:hAnsi="宋体" w:eastAsia="宋体" w:cs="宋体"/>
                <w:bCs/>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szCs w:val="24"/>
              </w:rPr>
            </w:pPr>
            <w:r>
              <w:rPr>
                <w:rFonts w:hint="eastAsia" w:ascii="宋体" w:hAnsi="宋体" w:eastAsia="宋体" w:cs="宋体"/>
                <w:bCs/>
                <w:szCs w:val="24"/>
              </w:rPr>
              <w:t>FDA妊娠用药安全性分级</w:t>
            </w:r>
          </w:p>
        </w:tc>
        <w:tc>
          <w:tcPr>
            <w:tcW w:w="609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szCs w:val="24"/>
              </w:rPr>
            </w:pPr>
            <w:r>
              <w:rPr>
                <w:rFonts w:hint="eastAsia" w:ascii="宋体" w:hAnsi="宋体" w:eastAsia="宋体" w:cs="宋体"/>
                <w:bCs/>
                <w:szCs w:val="24"/>
              </w:rPr>
              <w:t>“系统”应提供美国食品药品监督管理局（FDA）根据药物对动物和妊娠期妇女致畸危险而作的妊娠期用药安全性分级，可通过药理分类或药名检索的方式实现，查询范围为临床各科室常用药物。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pStyle w:val="27"/>
              <w:widowControl/>
              <w:numPr>
                <w:ilvl w:val="0"/>
                <w:numId w:val="8"/>
              </w:numPr>
              <w:adjustRightInd w:val="0"/>
              <w:snapToGrid w:val="0"/>
              <w:spacing w:line="360" w:lineRule="auto"/>
              <w:jc w:val="center"/>
              <w:rPr>
                <w:rFonts w:ascii="宋体" w:hAnsi="宋体" w:eastAsia="宋体" w:cs="宋体"/>
                <w:bCs/>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szCs w:val="24"/>
              </w:rPr>
            </w:pPr>
            <w:r>
              <w:rPr>
                <w:rFonts w:hint="eastAsia" w:ascii="宋体" w:hAnsi="宋体" w:eastAsia="宋体" w:cs="宋体"/>
                <w:bCs/>
                <w:szCs w:val="24"/>
              </w:rPr>
              <w:t>中医药</w:t>
            </w:r>
          </w:p>
        </w:tc>
        <w:tc>
          <w:tcPr>
            <w:tcW w:w="6096" w:type="dxa"/>
            <w:tcBorders>
              <w:top w:val="single" w:color="auto" w:sz="4" w:space="0"/>
              <w:left w:val="single" w:color="auto" w:sz="4" w:space="0"/>
              <w:bottom w:val="single" w:color="auto" w:sz="4" w:space="0"/>
              <w:right w:val="single" w:color="auto" w:sz="4" w:space="0"/>
            </w:tcBorders>
            <w:vAlign w:val="center"/>
          </w:tcPr>
          <w:p>
            <w:pPr>
              <w:pStyle w:val="27"/>
              <w:numPr>
                <w:ilvl w:val="0"/>
                <w:numId w:val="10"/>
              </w:numPr>
              <w:adjustRightInd w:val="0"/>
              <w:snapToGrid w:val="0"/>
              <w:spacing w:line="360" w:lineRule="auto"/>
              <w:ind w:left="0" w:firstLine="0"/>
              <w:jc w:val="left"/>
              <w:rPr>
                <w:rFonts w:ascii="宋体" w:hAnsi="宋体" w:eastAsia="宋体" w:cs="宋体"/>
                <w:bCs/>
                <w:sz w:val="24"/>
                <w:szCs w:val="24"/>
              </w:rPr>
            </w:pPr>
            <w:r>
              <w:rPr>
                <w:rFonts w:hint="eastAsia" w:ascii="宋体" w:hAnsi="宋体" w:eastAsia="宋体" w:cs="宋体"/>
                <w:bCs/>
                <w:sz w:val="24"/>
                <w:szCs w:val="24"/>
              </w:rPr>
              <w:t>“系统”应提供中药材、中医方剂、中医诊疗方案、中医临床路径、中医标准术语、中医病证分类与代码等中医药信息内容。</w:t>
            </w:r>
          </w:p>
          <w:p>
            <w:pPr>
              <w:pStyle w:val="27"/>
              <w:numPr>
                <w:ilvl w:val="0"/>
                <w:numId w:val="10"/>
              </w:numPr>
              <w:adjustRightInd w:val="0"/>
              <w:snapToGrid w:val="0"/>
              <w:spacing w:line="360" w:lineRule="auto"/>
              <w:ind w:left="0" w:firstLine="0"/>
              <w:jc w:val="left"/>
              <w:rPr>
                <w:rFonts w:ascii="宋体" w:hAnsi="宋体" w:eastAsia="宋体" w:cs="宋体"/>
                <w:bCs/>
                <w:sz w:val="24"/>
                <w:szCs w:val="24"/>
              </w:rPr>
            </w:pPr>
            <w:r>
              <w:rPr>
                <w:rFonts w:hint="eastAsia" w:ascii="宋体" w:hAnsi="宋体" w:eastAsia="宋体" w:cs="宋体"/>
                <w:bCs/>
                <w:sz w:val="24"/>
                <w:szCs w:val="24"/>
              </w:rPr>
              <w:t>中药材：应包含权威专著中的品种信息，内容应侧重于中药材的基本属性和临床应用指导，应可便捷的查看毒性药材和妊娠期禁慎用药材。</w:t>
            </w:r>
          </w:p>
          <w:p>
            <w:pPr>
              <w:pStyle w:val="27"/>
              <w:numPr>
                <w:ilvl w:val="0"/>
                <w:numId w:val="10"/>
              </w:numPr>
              <w:adjustRightInd w:val="0"/>
              <w:snapToGrid w:val="0"/>
              <w:spacing w:line="360" w:lineRule="auto"/>
              <w:ind w:left="0" w:firstLine="0"/>
              <w:jc w:val="left"/>
              <w:rPr>
                <w:rFonts w:ascii="宋体" w:hAnsi="宋体" w:eastAsia="宋体" w:cs="宋体"/>
                <w:bCs/>
                <w:sz w:val="24"/>
                <w:szCs w:val="24"/>
              </w:rPr>
            </w:pPr>
            <w:r>
              <w:rPr>
                <w:rFonts w:hint="eastAsia" w:ascii="宋体" w:hAnsi="宋体" w:eastAsia="宋体" w:cs="宋体"/>
                <w:bCs/>
                <w:sz w:val="24"/>
                <w:szCs w:val="24"/>
              </w:rPr>
              <w:t>中医方剂：应包括临床常用方、中医经典方等方剂，应可查看方剂相关的附方及中成药信息。</w:t>
            </w:r>
          </w:p>
          <w:p>
            <w:pPr>
              <w:pStyle w:val="27"/>
              <w:numPr>
                <w:ilvl w:val="0"/>
                <w:numId w:val="10"/>
              </w:numPr>
              <w:adjustRightInd w:val="0"/>
              <w:snapToGrid w:val="0"/>
              <w:spacing w:line="360" w:lineRule="auto"/>
              <w:ind w:left="0" w:firstLine="0"/>
              <w:jc w:val="left"/>
              <w:rPr>
                <w:rFonts w:ascii="宋体" w:hAnsi="宋体" w:eastAsia="宋体" w:cs="宋体"/>
                <w:bCs/>
                <w:sz w:val="24"/>
                <w:szCs w:val="24"/>
              </w:rPr>
            </w:pPr>
            <w:r>
              <w:rPr>
                <w:rFonts w:hint="eastAsia" w:ascii="宋体" w:hAnsi="宋体" w:eastAsia="宋体" w:cs="宋体"/>
                <w:bCs/>
                <w:sz w:val="24"/>
                <w:szCs w:val="24"/>
              </w:rPr>
              <w:t>中医诊疗方案：应收录国家中医药管理局发布的诊疗方案。</w:t>
            </w:r>
          </w:p>
          <w:p>
            <w:pPr>
              <w:pStyle w:val="27"/>
              <w:numPr>
                <w:ilvl w:val="0"/>
                <w:numId w:val="10"/>
              </w:numPr>
              <w:adjustRightInd w:val="0"/>
              <w:snapToGrid w:val="0"/>
              <w:spacing w:line="360" w:lineRule="auto"/>
              <w:ind w:left="0" w:firstLine="0"/>
              <w:jc w:val="left"/>
              <w:rPr>
                <w:rFonts w:ascii="宋体" w:hAnsi="宋体" w:eastAsia="宋体" w:cs="宋体"/>
                <w:bCs/>
                <w:sz w:val="24"/>
                <w:szCs w:val="24"/>
              </w:rPr>
            </w:pPr>
            <w:r>
              <w:rPr>
                <w:rFonts w:hint="eastAsia" w:ascii="宋体" w:hAnsi="宋体" w:eastAsia="宋体" w:cs="宋体"/>
                <w:bCs/>
                <w:sz w:val="24"/>
                <w:szCs w:val="24"/>
              </w:rPr>
              <w:t>中医临床路径：应收录国家中医药管理局发布的临床路径。</w:t>
            </w:r>
          </w:p>
          <w:p>
            <w:pPr>
              <w:pStyle w:val="27"/>
              <w:numPr>
                <w:ilvl w:val="0"/>
                <w:numId w:val="10"/>
              </w:numPr>
              <w:adjustRightInd w:val="0"/>
              <w:snapToGrid w:val="0"/>
              <w:spacing w:line="360" w:lineRule="auto"/>
              <w:ind w:left="0" w:firstLine="0"/>
              <w:jc w:val="left"/>
              <w:rPr>
                <w:rFonts w:ascii="宋体" w:hAnsi="宋体" w:eastAsia="宋体" w:cs="宋体"/>
                <w:bCs/>
                <w:sz w:val="24"/>
                <w:szCs w:val="24"/>
              </w:rPr>
            </w:pPr>
            <w:r>
              <w:rPr>
                <w:rFonts w:hint="eastAsia" w:ascii="宋体" w:hAnsi="宋体" w:eastAsia="宋体" w:cs="宋体"/>
                <w:bCs/>
                <w:sz w:val="24"/>
                <w:szCs w:val="24"/>
              </w:rPr>
              <w:t>中医标准术语：应收录国家中医药管理局发布的各种临床标准术语。</w:t>
            </w:r>
          </w:p>
          <w:p>
            <w:pPr>
              <w:pStyle w:val="27"/>
              <w:numPr>
                <w:ilvl w:val="0"/>
                <w:numId w:val="10"/>
              </w:numPr>
              <w:adjustRightInd w:val="0"/>
              <w:snapToGrid w:val="0"/>
              <w:spacing w:line="360" w:lineRule="auto"/>
              <w:ind w:left="0" w:firstLine="0"/>
              <w:jc w:val="left"/>
              <w:rPr>
                <w:rFonts w:ascii="宋体" w:hAnsi="宋体" w:eastAsia="宋体" w:cs="宋体"/>
                <w:bCs/>
                <w:sz w:val="24"/>
                <w:szCs w:val="24"/>
              </w:rPr>
            </w:pPr>
            <w:r>
              <w:rPr>
                <w:rFonts w:hint="eastAsia" w:ascii="宋体" w:hAnsi="宋体" w:eastAsia="宋体" w:cs="宋体"/>
                <w:bCs/>
                <w:sz w:val="24"/>
                <w:szCs w:val="24"/>
              </w:rPr>
              <w:t>中医病症分类与代码：应收录国家中医药管理局发布中医病证分类与代码。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pStyle w:val="27"/>
              <w:widowControl/>
              <w:numPr>
                <w:ilvl w:val="0"/>
                <w:numId w:val="8"/>
              </w:numPr>
              <w:adjustRightInd w:val="0"/>
              <w:snapToGrid w:val="0"/>
              <w:spacing w:line="360" w:lineRule="auto"/>
              <w:jc w:val="center"/>
              <w:rPr>
                <w:rFonts w:ascii="宋体" w:hAnsi="宋体" w:eastAsia="宋体" w:cs="宋体"/>
                <w:bCs/>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szCs w:val="24"/>
              </w:rPr>
            </w:pPr>
            <w:r>
              <w:rPr>
                <w:rFonts w:hint="eastAsia" w:ascii="宋体" w:hAnsi="宋体" w:eastAsia="宋体" w:cs="宋体"/>
                <w:bCs/>
                <w:szCs w:val="24"/>
              </w:rPr>
              <w:t>EMA药品说明书</w:t>
            </w:r>
          </w:p>
        </w:tc>
        <w:tc>
          <w:tcPr>
            <w:tcW w:w="609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szCs w:val="24"/>
              </w:rPr>
            </w:pPr>
            <w:r>
              <w:rPr>
                <w:rFonts w:hint="eastAsia" w:ascii="宋体" w:hAnsi="宋体" w:eastAsia="宋体" w:cs="宋体"/>
                <w:bCs/>
                <w:szCs w:val="24"/>
              </w:rPr>
              <w:t>“系统”应提供欧洲药品管理局（EMA）发布的英文原文药品说明书，英文说明书应提供中文翻译，并可便捷的查看对应的中文药品说明书。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pStyle w:val="27"/>
              <w:widowControl/>
              <w:numPr>
                <w:ilvl w:val="0"/>
                <w:numId w:val="8"/>
              </w:numPr>
              <w:adjustRightInd w:val="0"/>
              <w:snapToGrid w:val="0"/>
              <w:spacing w:line="360" w:lineRule="auto"/>
              <w:jc w:val="center"/>
              <w:rPr>
                <w:rFonts w:ascii="宋体" w:hAnsi="宋体" w:eastAsia="宋体" w:cs="宋体"/>
                <w:bCs/>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szCs w:val="24"/>
              </w:rPr>
            </w:pPr>
            <w:r>
              <w:rPr>
                <w:rFonts w:hint="eastAsia" w:ascii="宋体" w:hAnsi="宋体" w:eastAsia="宋体" w:cs="宋体"/>
                <w:bCs/>
                <w:szCs w:val="24"/>
              </w:rPr>
              <w:t>FDA药品说明书</w:t>
            </w:r>
          </w:p>
        </w:tc>
        <w:tc>
          <w:tcPr>
            <w:tcW w:w="609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szCs w:val="24"/>
              </w:rPr>
            </w:pPr>
            <w:r>
              <w:rPr>
                <w:rFonts w:hint="eastAsia" w:ascii="宋体" w:hAnsi="宋体" w:eastAsia="宋体" w:cs="宋体"/>
                <w:bCs/>
                <w:szCs w:val="24"/>
              </w:rPr>
              <w:t xml:space="preserve"> “系统”应提供美国食品药品监督管理局(FDA)发布的英文原文药品说明书，英文说明书应提供中文翻译，并可便捷的查看对应的中文药品说明书。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pStyle w:val="27"/>
              <w:widowControl/>
              <w:numPr>
                <w:ilvl w:val="0"/>
                <w:numId w:val="8"/>
              </w:numPr>
              <w:adjustRightInd w:val="0"/>
              <w:snapToGrid w:val="0"/>
              <w:spacing w:line="360" w:lineRule="auto"/>
              <w:jc w:val="center"/>
              <w:rPr>
                <w:rFonts w:ascii="宋体" w:hAnsi="宋体" w:eastAsia="宋体" w:cs="宋体"/>
                <w:bCs/>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szCs w:val="24"/>
              </w:rPr>
            </w:pPr>
            <w:r>
              <w:rPr>
                <w:rFonts w:hint="eastAsia" w:ascii="宋体" w:hAnsi="宋体" w:eastAsia="宋体" w:cs="宋体"/>
                <w:bCs/>
                <w:szCs w:val="24"/>
              </w:rPr>
              <w:t>超说明用药</w:t>
            </w:r>
          </w:p>
        </w:tc>
        <w:tc>
          <w:tcPr>
            <w:tcW w:w="609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szCs w:val="24"/>
              </w:rPr>
            </w:pPr>
            <w:r>
              <w:rPr>
                <w:rFonts w:hint="eastAsia" w:ascii="宋体" w:hAnsi="宋体" w:eastAsia="宋体" w:cs="宋体"/>
                <w:bCs/>
                <w:szCs w:val="24"/>
              </w:rPr>
              <w:t>“系统”应提供权威的超说明书用药信息，内容应包括用药类型、适应症、用法用量、循证医学证据等。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pStyle w:val="27"/>
              <w:widowControl/>
              <w:numPr>
                <w:ilvl w:val="0"/>
                <w:numId w:val="8"/>
              </w:numPr>
              <w:adjustRightInd w:val="0"/>
              <w:snapToGrid w:val="0"/>
              <w:spacing w:line="360" w:lineRule="auto"/>
              <w:jc w:val="center"/>
              <w:rPr>
                <w:rFonts w:ascii="宋体" w:hAnsi="宋体" w:eastAsia="宋体" w:cs="宋体"/>
                <w:bCs/>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szCs w:val="24"/>
              </w:rPr>
            </w:pPr>
            <w:r>
              <w:rPr>
                <w:rFonts w:hint="eastAsia" w:ascii="宋体" w:hAnsi="宋体" w:eastAsia="宋体" w:cs="宋体"/>
                <w:bCs/>
                <w:szCs w:val="24"/>
              </w:rPr>
              <w:t>儿童用药</w:t>
            </w:r>
          </w:p>
        </w:tc>
        <w:tc>
          <w:tcPr>
            <w:tcW w:w="609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szCs w:val="24"/>
              </w:rPr>
            </w:pPr>
            <w:r>
              <w:rPr>
                <w:rFonts w:hint="eastAsia" w:ascii="宋体" w:hAnsi="宋体" w:eastAsia="宋体" w:cs="宋体"/>
                <w:bCs/>
                <w:szCs w:val="24"/>
              </w:rPr>
              <w:t>“系统”应提供婴幼儿或儿童的用药相关信息，内容应包括儿童用药的注意事项、用法用量、药代动力学等。并提供婴幼儿或儿童用药剂量计算功能。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pStyle w:val="27"/>
              <w:widowControl/>
              <w:numPr>
                <w:ilvl w:val="0"/>
                <w:numId w:val="8"/>
              </w:numPr>
              <w:adjustRightInd w:val="0"/>
              <w:snapToGrid w:val="0"/>
              <w:spacing w:line="360" w:lineRule="auto"/>
              <w:jc w:val="center"/>
              <w:rPr>
                <w:rFonts w:ascii="宋体" w:hAnsi="宋体" w:eastAsia="宋体" w:cs="宋体"/>
                <w:bCs/>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szCs w:val="24"/>
              </w:rPr>
            </w:pPr>
            <w:r>
              <w:rPr>
                <w:rFonts w:hint="eastAsia" w:ascii="宋体" w:hAnsi="宋体" w:eastAsia="宋体" w:cs="宋体"/>
                <w:bCs/>
                <w:szCs w:val="24"/>
              </w:rPr>
              <w:t>药物相互作用审查</w:t>
            </w:r>
          </w:p>
        </w:tc>
        <w:tc>
          <w:tcPr>
            <w:tcW w:w="6096" w:type="dxa"/>
            <w:tcBorders>
              <w:top w:val="single" w:color="auto" w:sz="4" w:space="0"/>
              <w:left w:val="single" w:color="auto" w:sz="4" w:space="0"/>
              <w:bottom w:val="single" w:color="auto" w:sz="4" w:space="0"/>
              <w:right w:val="single" w:color="auto" w:sz="4" w:space="0"/>
            </w:tcBorders>
            <w:vAlign w:val="center"/>
          </w:tcPr>
          <w:p>
            <w:pPr>
              <w:pStyle w:val="27"/>
              <w:numPr>
                <w:ilvl w:val="0"/>
                <w:numId w:val="11"/>
              </w:numPr>
              <w:adjustRightInd w:val="0"/>
              <w:snapToGrid w:val="0"/>
              <w:spacing w:line="360" w:lineRule="auto"/>
              <w:ind w:left="0" w:firstLine="0"/>
              <w:jc w:val="left"/>
              <w:rPr>
                <w:rFonts w:ascii="宋体" w:hAnsi="宋体" w:eastAsia="宋体" w:cs="宋体"/>
                <w:bCs/>
                <w:sz w:val="24"/>
                <w:szCs w:val="24"/>
              </w:rPr>
            </w:pPr>
            <w:r>
              <w:rPr>
                <w:rFonts w:hint="eastAsia" w:ascii="宋体" w:hAnsi="宋体" w:eastAsia="宋体" w:cs="宋体"/>
                <w:bCs/>
                <w:sz w:val="24"/>
                <w:szCs w:val="24"/>
              </w:rPr>
              <w:t>“系统”应提供药物-药物、药物-食物、药物-咖啡因、药物-酒精、药物-保健品、保健品-保健品之间的相互作用信息，应提供西药和西药、中药和中药、中药和西药的相互作用信息。</w:t>
            </w:r>
          </w:p>
          <w:p>
            <w:pPr>
              <w:pStyle w:val="27"/>
              <w:numPr>
                <w:ilvl w:val="0"/>
                <w:numId w:val="11"/>
              </w:numPr>
              <w:adjustRightInd w:val="0"/>
              <w:snapToGrid w:val="0"/>
              <w:spacing w:line="360" w:lineRule="auto"/>
              <w:ind w:left="0" w:firstLine="0"/>
              <w:jc w:val="left"/>
              <w:rPr>
                <w:rFonts w:ascii="宋体" w:hAnsi="宋体" w:eastAsia="宋体" w:cs="宋体"/>
                <w:bCs/>
                <w:sz w:val="24"/>
                <w:szCs w:val="24"/>
              </w:rPr>
            </w:pPr>
            <w:r>
              <w:rPr>
                <w:rFonts w:hint="eastAsia" w:ascii="宋体" w:hAnsi="宋体" w:eastAsia="宋体" w:cs="宋体"/>
                <w:bCs/>
                <w:sz w:val="24"/>
                <w:szCs w:val="24"/>
              </w:rPr>
              <w:t>内容应包括药物相互作用的结果、机制、临床处理、严重级别、案例评价及讨论等内容。</w:t>
            </w:r>
          </w:p>
          <w:p>
            <w:pPr>
              <w:pStyle w:val="27"/>
              <w:numPr>
                <w:ilvl w:val="0"/>
                <w:numId w:val="11"/>
              </w:numPr>
              <w:adjustRightInd w:val="0"/>
              <w:snapToGrid w:val="0"/>
              <w:spacing w:line="360" w:lineRule="auto"/>
              <w:ind w:left="0" w:firstLine="0"/>
              <w:jc w:val="left"/>
              <w:rPr>
                <w:rFonts w:ascii="宋体" w:hAnsi="宋体" w:eastAsia="宋体" w:cs="宋体"/>
                <w:bCs/>
                <w:sz w:val="24"/>
                <w:szCs w:val="24"/>
              </w:rPr>
            </w:pPr>
            <w:r>
              <w:rPr>
                <w:rFonts w:hint="eastAsia" w:ascii="宋体" w:hAnsi="宋体" w:eastAsia="宋体" w:cs="宋体"/>
                <w:bCs/>
                <w:sz w:val="24"/>
                <w:szCs w:val="24"/>
              </w:rPr>
              <w:t>应可实现单药相互作用分析及多药相互作用审查。</w:t>
            </w:r>
          </w:p>
          <w:p>
            <w:pPr>
              <w:pStyle w:val="27"/>
              <w:numPr>
                <w:ilvl w:val="0"/>
                <w:numId w:val="11"/>
              </w:numPr>
              <w:adjustRightInd w:val="0"/>
              <w:snapToGrid w:val="0"/>
              <w:spacing w:line="360" w:lineRule="auto"/>
              <w:ind w:left="0" w:firstLine="0"/>
              <w:jc w:val="left"/>
              <w:rPr>
                <w:rFonts w:ascii="宋体" w:hAnsi="宋体" w:eastAsia="宋体" w:cs="宋体"/>
                <w:bCs/>
                <w:sz w:val="24"/>
                <w:szCs w:val="24"/>
              </w:rPr>
            </w:pPr>
            <w:r>
              <w:rPr>
                <w:rFonts w:hint="eastAsia" w:ascii="宋体" w:hAnsi="宋体" w:eastAsia="宋体" w:cs="宋体"/>
                <w:bCs/>
                <w:sz w:val="24"/>
                <w:szCs w:val="24"/>
              </w:rPr>
              <w:t>参考文献应包含国内外的期刊文献、数据库等。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pStyle w:val="27"/>
              <w:widowControl/>
              <w:numPr>
                <w:ilvl w:val="0"/>
                <w:numId w:val="8"/>
              </w:numPr>
              <w:adjustRightInd w:val="0"/>
              <w:snapToGrid w:val="0"/>
              <w:spacing w:line="360" w:lineRule="auto"/>
              <w:jc w:val="center"/>
              <w:rPr>
                <w:rFonts w:ascii="宋体" w:hAnsi="宋体" w:eastAsia="宋体" w:cs="宋体"/>
                <w:bCs/>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szCs w:val="24"/>
              </w:rPr>
            </w:pPr>
            <w:r>
              <w:rPr>
                <w:rFonts w:hint="eastAsia" w:ascii="宋体" w:hAnsi="宋体" w:eastAsia="宋体" w:cs="宋体"/>
                <w:bCs/>
                <w:szCs w:val="24"/>
              </w:rPr>
              <w:t>注射剂配伍审查</w:t>
            </w:r>
          </w:p>
        </w:tc>
        <w:tc>
          <w:tcPr>
            <w:tcW w:w="609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bCs/>
                <w:szCs w:val="24"/>
              </w:rPr>
            </w:pPr>
            <w:r>
              <w:rPr>
                <w:rFonts w:hint="eastAsia" w:ascii="宋体" w:hAnsi="宋体" w:eastAsia="宋体" w:cs="宋体"/>
                <w:bCs/>
                <w:szCs w:val="24"/>
              </w:rPr>
              <w:t>“系统”应提供注射药物配伍的信息，内容包括了注射药物配伍的物理化学变化及药效学变化、支持配伍结论的实验数据等。应可实现单药注射剂配伍分析及多药注射配伍进行审查。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pStyle w:val="27"/>
              <w:widowControl/>
              <w:numPr>
                <w:ilvl w:val="0"/>
                <w:numId w:val="8"/>
              </w:numPr>
              <w:adjustRightInd w:val="0"/>
              <w:snapToGrid w:val="0"/>
              <w:spacing w:line="360" w:lineRule="auto"/>
              <w:jc w:val="center"/>
              <w:rPr>
                <w:rFonts w:ascii="宋体" w:hAnsi="宋体" w:eastAsia="宋体" w:cs="宋体"/>
                <w:bCs/>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szCs w:val="24"/>
              </w:rPr>
            </w:pPr>
            <w:r>
              <w:rPr>
                <w:rFonts w:hint="eastAsia" w:ascii="宋体" w:hAnsi="宋体" w:eastAsia="宋体" w:cs="宋体"/>
                <w:bCs/>
                <w:szCs w:val="24"/>
              </w:rPr>
              <w:t>其他功能</w:t>
            </w:r>
          </w:p>
        </w:tc>
        <w:tc>
          <w:tcPr>
            <w:tcW w:w="6096" w:type="dxa"/>
            <w:tcBorders>
              <w:top w:val="single" w:color="auto" w:sz="4" w:space="0"/>
              <w:left w:val="single" w:color="auto" w:sz="4" w:space="0"/>
              <w:bottom w:val="single" w:color="auto" w:sz="4" w:space="0"/>
              <w:right w:val="single" w:color="auto" w:sz="4" w:space="0"/>
            </w:tcBorders>
            <w:vAlign w:val="center"/>
          </w:tcPr>
          <w:p>
            <w:pPr>
              <w:pStyle w:val="27"/>
              <w:numPr>
                <w:ilvl w:val="0"/>
                <w:numId w:val="12"/>
              </w:numPr>
              <w:adjustRightInd w:val="0"/>
              <w:snapToGrid w:val="0"/>
              <w:spacing w:line="360" w:lineRule="auto"/>
              <w:ind w:left="0" w:firstLine="0"/>
              <w:jc w:val="left"/>
              <w:rPr>
                <w:rFonts w:ascii="宋体" w:hAnsi="宋体" w:eastAsia="宋体" w:cs="宋体"/>
                <w:bCs/>
                <w:sz w:val="24"/>
                <w:szCs w:val="24"/>
              </w:rPr>
            </w:pPr>
            <w:r>
              <w:rPr>
                <w:rFonts w:hint="eastAsia" w:ascii="宋体" w:hAnsi="宋体" w:eastAsia="宋体" w:cs="宋体"/>
                <w:bCs/>
                <w:sz w:val="24"/>
                <w:szCs w:val="24"/>
              </w:rPr>
              <w:t>系统应支持分类浏览、关键词检索，可通过适应症、禁忌症、不良反应、全文检索等方式检索，支持名称及拼音简码检索，支持单数据库检索及多数据库检索。</w:t>
            </w:r>
          </w:p>
          <w:p>
            <w:pPr>
              <w:pStyle w:val="27"/>
              <w:numPr>
                <w:ilvl w:val="0"/>
                <w:numId w:val="12"/>
              </w:numPr>
              <w:adjustRightInd w:val="0"/>
              <w:snapToGrid w:val="0"/>
              <w:spacing w:line="360" w:lineRule="auto"/>
              <w:ind w:left="0" w:firstLine="0"/>
              <w:jc w:val="left"/>
              <w:rPr>
                <w:rFonts w:ascii="宋体" w:hAnsi="宋体" w:eastAsia="宋体" w:cs="宋体"/>
                <w:bCs/>
                <w:sz w:val="24"/>
                <w:szCs w:val="24"/>
              </w:rPr>
            </w:pPr>
            <w:r>
              <w:rPr>
                <w:rFonts w:hint="eastAsia" w:ascii="宋体" w:hAnsi="宋体" w:eastAsia="宋体" w:cs="宋体"/>
                <w:bCs/>
                <w:sz w:val="24"/>
                <w:szCs w:val="24"/>
              </w:rPr>
              <w:t>系统应支持对药物信息进行比较。</w:t>
            </w:r>
          </w:p>
          <w:p>
            <w:pPr>
              <w:pStyle w:val="27"/>
              <w:numPr>
                <w:ilvl w:val="0"/>
                <w:numId w:val="12"/>
              </w:numPr>
              <w:adjustRightInd w:val="0"/>
              <w:snapToGrid w:val="0"/>
              <w:spacing w:line="360" w:lineRule="auto"/>
              <w:ind w:left="0" w:firstLine="0"/>
              <w:jc w:val="left"/>
              <w:rPr>
                <w:rFonts w:ascii="宋体" w:hAnsi="宋体" w:eastAsia="宋体" w:cs="宋体"/>
                <w:bCs/>
                <w:sz w:val="24"/>
                <w:szCs w:val="24"/>
              </w:rPr>
            </w:pPr>
            <w:r>
              <w:rPr>
                <w:rFonts w:hint="eastAsia" w:ascii="宋体" w:hAnsi="宋体" w:eastAsia="宋体" w:cs="宋体"/>
                <w:bCs/>
                <w:sz w:val="24"/>
                <w:szCs w:val="24"/>
              </w:rPr>
              <w:t>系统应支持数据库之间相互关联和快速跳转。</w:t>
            </w:r>
          </w:p>
          <w:p>
            <w:pPr>
              <w:pStyle w:val="27"/>
              <w:numPr>
                <w:ilvl w:val="0"/>
                <w:numId w:val="12"/>
              </w:numPr>
              <w:adjustRightInd w:val="0"/>
              <w:snapToGrid w:val="0"/>
              <w:spacing w:line="360" w:lineRule="auto"/>
              <w:ind w:left="0" w:firstLine="0"/>
              <w:jc w:val="left"/>
              <w:rPr>
                <w:rFonts w:ascii="宋体" w:hAnsi="宋体" w:eastAsia="宋体" w:cs="宋体"/>
                <w:bCs/>
                <w:sz w:val="24"/>
                <w:szCs w:val="24"/>
              </w:rPr>
            </w:pPr>
            <w:r>
              <w:rPr>
                <w:rFonts w:hint="eastAsia" w:ascii="宋体" w:hAnsi="宋体" w:eastAsia="宋体" w:cs="宋体"/>
                <w:bCs/>
                <w:sz w:val="24"/>
                <w:szCs w:val="24"/>
              </w:rPr>
              <w:t>支持手机APP在线访问。</w:t>
            </w:r>
          </w:p>
          <w:p>
            <w:pPr>
              <w:pStyle w:val="27"/>
              <w:numPr>
                <w:ilvl w:val="0"/>
                <w:numId w:val="12"/>
              </w:numPr>
              <w:adjustRightInd w:val="0"/>
              <w:snapToGrid w:val="0"/>
              <w:spacing w:line="360" w:lineRule="auto"/>
              <w:ind w:left="0" w:firstLine="0"/>
              <w:jc w:val="left"/>
              <w:rPr>
                <w:rFonts w:ascii="宋体" w:hAnsi="宋体" w:eastAsia="宋体" w:cs="宋体"/>
                <w:bCs/>
                <w:sz w:val="24"/>
                <w:szCs w:val="24"/>
              </w:rPr>
            </w:pPr>
            <w:r>
              <w:rPr>
                <w:rFonts w:hint="eastAsia" w:ascii="宋体" w:hAnsi="宋体" w:eastAsia="宋体" w:cs="宋体"/>
                <w:bCs/>
                <w:sz w:val="24"/>
                <w:szCs w:val="24"/>
              </w:rPr>
              <w:t>定期更新，更新频率应不少于10次/年。</w:t>
            </w:r>
          </w:p>
        </w:tc>
      </w:tr>
    </w:tbl>
    <w:tbl>
      <w:tblPr>
        <w:tblStyle w:val="17"/>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940"/>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2" w:type="dxa"/>
            <w:gridSpan w:val="3"/>
          </w:tcPr>
          <w:p>
            <w:pPr>
              <w:rPr>
                <w:rFonts w:ascii="宋体" w:hAnsi="宋体" w:eastAsia="宋体" w:cs="Times New Roman"/>
                <w:b/>
                <w:szCs w:val="24"/>
              </w:rPr>
            </w:pPr>
            <w:r>
              <w:rPr>
                <w:rFonts w:ascii="宋体" w:hAnsi="宋体" w:eastAsia="宋体" w:cs="Times New Roman"/>
                <w:b/>
                <w:szCs w:val="24"/>
              </w:rPr>
              <w:t>临床药师工作站功能要求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pStyle w:val="27"/>
              <w:numPr>
                <w:ilvl w:val="0"/>
                <w:numId w:val="13"/>
              </w:numPr>
              <w:rPr>
                <w:rFonts w:ascii="宋体" w:hAnsi="宋体" w:eastAsia="宋体"/>
                <w:sz w:val="24"/>
                <w:szCs w:val="24"/>
              </w:rPr>
            </w:pPr>
          </w:p>
        </w:tc>
        <w:tc>
          <w:tcPr>
            <w:tcW w:w="1940" w:type="dxa"/>
            <w:vAlign w:val="center"/>
          </w:tcPr>
          <w:p>
            <w:pPr>
              <w:rPr>
                <w:rFonts w:ascii="宋体" w:hAnsi="宋体" w:eastAsia="宋体" w:cs="Times New Roman"/>
                <w:szCs w:val="24"/>
              </w:rPr>
            </w:pPr>
            <w:r>
              <w:rPr>
                <w:rFonts w:ascii="宋体" w:hAnsi="宋体" w:eastAsia="宋体" w:cs="Times New Roman"/>
                <w:szCs w:val="24"/>
              </w:rPr>
              <w:t>患者档案</w:t>
            </w:r>
          </w:p>
        </w:tc>
        <w:tc>
          <w:tcPr>
            <w:tcW w:w="6033" w:type="dxa"/>
          </w:tcPr>
          <w:p>
            <w:pPr>
              <w:pStyle w:val="5"/>
              <w:numPr>
                <w:ilvl w:val="1"/>
                <w:numId w:val="14"/>
              </w:numPr>
              <w:rPr>
                <w:rFonts w:ascii="宋体" w:hAnsi="宋体" w:cs="Times New Roman"/>
                <w:b w:val="0"/>
                <w:szCs w:val="24"/>
              </w:rPr>
            </w:pPr>
            <w:r>
              <w:rPr>
                <w:rFonts w:ascii="宋体" w:hAnsi="宋体" w:cs="Times New Roman"/>
                <w:b w:val="0"/>
                <w:szCs w:val="24"/>
              </w:rPr>
              <w:t>系统应能提供患者个人档案，方便药师查看患者历次就诊记录、药学服务记录。</w:t>
            </w:r>
          </w:p>
          <w:p>
            <w:pPr>
              <w:pStyle w:val="5"/>
              <w:numPr>
                <w:ilvl w:val="1"/>
                <w:numId w:val="14"/>
              </w:numPr>
              <w:rPr>
                <w:rFonts w:ascii="宋体" w:hAnsi="宋体" w:cs="Times New Roman"/>
                <w:b w:val="0"/>
                <w:szCs w:val="24"/>
              </w:rPr>
            </w:pPr>
            <w:r>
              <w:rPr>
                <w:rFonts w:ascii="宋体" w:hAnsi="宋体" w:cs="Times New Roman"/>
                <w:b w:val="0"/>
                <w:szCs w:val="24"/>
              </w:rPr>
              <w:t>患者档案</w:t>
            </w:r>
            <w:r>
              <w:rPr>
                <w:rFonts w:hint="eastAsia" w:ascii="宋体" w:hAnsi="宋体" w:cs="Times New Roman"/>
                <w:b w:val="0"/>
                <w:szCs w:val="24"/>
              </w:rPr>
              <w:t>应包括</w:t>
            </w:r>
            <w:r>
              <w:rPr>
                <w:rFonts w:ascii="宋体" w:hAnsi="宋体" w:cs="Times New Roman"/>
                <w:b w:val="0"/>
                <w:szCs w:val="24"/>
              </w:rPr>
              <w:t>个人信息、过敏史、药品不良反应史、基因检测、既往手术史、既往病史</w:t>
            </w:r>
            <w:r>
              <w:rPr>
                <w:rFonts w:hint="eastAsia" w:ascii="宋体" w:hAnsi="宋体" w:cs="Times New Roman"/>
                <w:b w:val="0"/>
                <w:szCs w:val="24"/>
              </w:rPr>
              <w:t>、</w:t>
            </w:r>
            <w:r>
              <w:rPr>
                <w:rFonts w:ascii="宋体" w:hAnsi="宋体" w:cs="Times New Roman"/>
                <w:b w:val="0"/>
                <w:szCs w:val="24"/>
              </w:rPr>
              <w:t>诊疗记录等，</w:t>
            </w:r>
            <w:r>
              <w:rPr>
                <w:rFonts w:hint="eastAsia" w:ascii="宋体" w:hAnsi="宋体" w:cs="Times New Roman"/>
                <w:b w:val="0"/>
                <w:szCs w:val="24"/>
              </w:rPr>
              <w:t>药师</w:t>
            </w:r>
            <w:r>
              <w:rPr>
                <w:rFonts w:ascii="宋体" w:hAnsi="宋体" w:cs="Times New Roman"/>
                <w:b w:val="0"/>
                <w:szCs w:val="24"/>
              </w:rPr>
              <w:t>可编辑。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pStyle w:val="27"/>
              <w:numPr>
                <w:ilvl w:val="0"/>
                <w:numId w:val="13"/>
              </w:numPr>
              <w:rPr>
                <w:rFonts w:ascii="宋体" w:hAnsi="宋体" w:eastAsia="宋体"/>
                <w:sz w:val="24"/>
                <w:szCs w:val="24"/>
              </w:rPr>
            </w:pPr>
          </w:p>
        </w:tc>
        <w:tc>
          <w:tcPr>
            <w:tcW w:w="1940" w:type="dxa"/>
            <w:vAlign w:val="center"/>
          </w:tcPr>
          <w:p>
            <w:pPr>
              <w:rPr>
                <w:rFonts w:ascii="宋体" w:hAnsi="宋体" w:eastAsia="宋体" w:cs="Times New Roman"/>
                <w:szCs w:val="24"/>
              </w:rPr>
            </w:pPr>
            <w:r>
              <w:rPr>
                <w:rFonts w:ascii="宋体" w:hAnsi="宋体" w:eastAsia="宋体" w:cs="Times New Roman"/>
                <w:szCs w:val="24"/>
              </w:rPr>
              <w:t>药物咨询管理</w:t>
            </w:r>
          </w:p>
        </w:tc>
        <w:tc>
          <w:tcPr>
            <w:tcW w:w="6033" w:type="dxa"/>
          </w:tcPr>
          <w:p>
            <w:pPr>
              <w:pStyle w:val="5"/>
              <w:ind w:left="-1"/>
              <w:rPr>
                <w:rFonts w:ascii="宋体" w:hAnsi="宋体" w:cs="Times New Roman"/>
                <w:b w:val="0"/>
                <w:szCs w:val="24"/>
              </w:rPr>
            </w:pPr>
            <w:r>
              <w:rPr>
                <w:rFonts w:hint="eastAsia" w:ascii="宋体" w:hAnsi="宋体"/>
                <w:b w:val="0"/>
                <w:szCs w:val="24"/>
              </w:rPr>
              <w:t>2.1.系统应能展示药师工作概要，包括挂号、</w:t>
            </w:r>
            <w:r>
              <w:rPr>
                <w:rFonts w:ascii="宋体" w:hAnsi="宋体"/>
                <w:b w:val="0"/>
                <w:szCs w:val="24"/>
              </w:rPr>
              <w:t>预约、关注</w:t>
            </w:r>
            <w:r>
              <w:rPr>
                <w:rFonts w:hint="eastAsia" w:ascii="宋体" w:hAnsi="宋体"/>
                <w:b w:val="0"/>
                <w:szCs w:val="24"/>
              </w:rPr>
              <w:t>患者信息等，方便其快速开展药物治疗管理。</w:t>
            </w:r>
          </w:p>
          <w:p>
            <w:pPr>
              <w:pStyle w:val="5"/>
              <w:ind w:left="-1"/>
              <w:rPr>
                <w:rFonts w:ascii="宋体" w:hAnsi="宋体" w:cs="Times New Roman"/>
                <w:b w:val="0"/>
                <w:szCs w:val="24"/>
              </w:rPr>
            </w:pPr>
            <w:r>
              <w:rPr>
                <w:rFonts w:hint="eastAsia" w:ascii="宋体" w:hAnsi="宋体" w:cs="Times New Roman"/>
                <w:b w:val="0"/>
                <w:szCs w:val="24"/>
              </w:rPr>
              <w:t>2.2.</w:t>
            </w:r>
            <w:r>
              <w:rPr>
                <w:rFonts w:ascii="宋体" w:hAnsi="宋体" w:cs="Times New Roman"/>
                <w:b w:val="0"/>
                <w:szCs w:val="24"/>
              </w:rPr>
              <w:t>系统应提供标准的MTM管理模式，包括信息收集、用药评估、疾病评估、问题与治疗、用药指导、SOAP药历。</w:t>
            </w:r>
          </w:p>
          <w:p>
            <w:pPr>
              <w:pStyle w:val="5"/>
              <w:ind w:left="-1"/>
              <w:rPr>
                <w:rFonts w:ascii="宋体" w:hAnsi="宋体" w:cs="Times New Roman"/>
                <w:b w:val="0"/>
                <w:szCs w:val="24"/>
              </w:rPr>
            </w:pPr>
            <w:r>
              <w:rPr>
                <w:rFonts w:hint="eastAsia" w:ascii="宋体" w:hAnsi="宋体" w:cs="Times New Roman"/>
                <w:b w:val="0"/>
                <w:szCs w:val="24"/>
              </w:rPr>
              <w:t>2.3.</w:t>
            </w:r>
            <w:r>
              <w:rPr>
                <w:rFonts w:ascii="宋体" w:hAnsi="宋体" w:cs="Times New Roman"/>
                <w:b w:val="0"/>
                <w:szCs w:val="24"/>
              </w:rPr>
              <w:t>系统应支持自定义管理模块，自定义要素包含身高体重、饮食情况、睡眠情况、日常起居、MTM原因、现有疾病、现病史、用药分析与建议、依从性评估、吸入技巧评估、疫苗接种情况、推荐周剂量、检验信息、检查信息、风险评估、肝肾评估、INR、COPD病情评估、COPD高风险因素、家庭氧疗、吸烟情况、抗凝饮食情况、焦虑/抑郁评估、血压、血糖、</w:t>
            </w:r>
            <w:r>
              <w:rPr>
                <w:rFonts w:hint="eastAsia" w:ascii="宋体" w:hAnsi="宋体" w:cs="Times New Roman"/>
                <w:b w:val="0"/>
                <w:szCs w:val="24"/>
              </w:rPr>
              <w:t>管理次数、</w:t>
            </w:r>
            <w:r>
              <w:rPr>
                <w:rFonts w:ascii="宋体" w:hAnsi="宋体" w:cs="Times New Roman"/>
                <w:b w:val="0"/>
                <w:szCs w:val="24"/>
              </w:rPr>
              <w:t>治疗问题列表、药物治疗计划、复诊日期、SOAP药历、治疗时序图、</w:t>
            </w:r>
            <w:r>
              <w:rPr>
                <w:rFonts w:hint="eastAsia" w:ascii="宋体" w:hAnsi="宋体"/>
                <w:b w:val="0"/>
                <w:szCs w:val="24"/>
              </w:rPr>
              <w:t>药源性帕金森筛查、帕金森常见非运动并发症</w:t>
            </w:r>
            <w:r>
              <w:rPr>
                <w:rFonts w:ascii="宋体" w:hAnsi="宋体"/>
                <w:b w:val="0"/>
                <w:szCs w:val="24"/>
              </w:rPr>
              <w:t>。</w:t>
            </w:r>
            <w:r>
              <w:rPr>
                <w:rFonts w:hint="eastAsia" w:ascii="宋体" w:hAnsi="宋体"/>
                <w:b w:val="0"/>
                <w:szCs w:val="24"/>
              </w:rPr>
              <w:t>同时支持新增自定义要素，用户可根据管理需要自行设置</w:t>
            </w:r>
            <w:r>
              <w:rPr>
                <w:rFonts w:ascii="宋体" w:hAnsi="宋体" w:cs="Times New Roman"/>
                <w:b w:val="0"/>
                <w:szCs w:val="24"/>
              </w:rPr>
              <w:t>。</w:t>
            </w:r>
          </w:p>
          <w:p>
            <w:pPr>
              <w:pStyle w:val="5"/>
              <w:ind w:left="-1"/>
              <w:rPr>
                <w:rFonts w:ascii="宋体" w:hAnsi="宋体" w:cs="Times New Roman"/>
                <w:b w:val="0"/>
                <w:szCs w:val="24"/>
              </w:rPr>
            </w:pPr>
            <w:r>
              <w:rPr>
                <w:rFonts w:hint="eastAsia" w:ascii="宋体" w:hAnsi="宋体" w:cs="Times New Roman"/>
                <w:b w:val="0"/>
                <w:szCs w:val="24"/>
              </w:rPr>
              <w:t>2.4.管理模块中检验信息、检查信息应支持设置默认显示项目，同时支持添加患者其他检验、检查项目，常用项目应可优先选择。</w:t>
            </w:r>
          </w:p>
          <w:p>
            <w:pPr>
              <w:pStyle w:val="5"/>
              <w:ind w:left="-1"/>
              <w:rPr>
                <w:rFonts w:ascii="宋体" w:hAnsi="宋体" w:cs="Times New Roman"/>
                <w:b w:val="0"/>
                <w:szCs w:val="24"/>
              </w:rPr>
            </w:pPr>
            <w:r>
              <w:rPr>
                <w:rFonts w:hint="eastAsia" w:ascii="宋体" w:hAnsi="宋体" w:cs="Times New Roman"/>
                <w:b w:val="0"/>
                <w:szCs w:val="24"/>
              </w:rPr>
              <w:t>2.5</w:t>
            </w:r>
            <w:r>
              <w:rPr>
                <w:rFonts w:ascii="宋体" w:hAnsi="宋体" w:cs="Times New Roman"/>
                <w:b w:val="0"/>
                <w:szCs w:val="24"/>
              </w:rPr>
              <w:t>系统应提供合理用药审查结果，包括药品与药品、药品与保健品间的不合理用药问题。</w:t>
            </w:r>
          </w:p>
          <w:p>
            <w:pPr>
              <w:pStyle w:val="5"/>
              <w:ind w:left="-1"/>
              <w:rPr>
                <w:rFonts w:ascii="宋体" w:hAnsi="宋体" w:cs="Times New Roman"/>
                <w:b w:val="0"/>
                <w:szCs w:val="24"/>
              </w:rPr>
            </w:pPr>
            <w:r>
              <w:rPr>
                <w:rFonts w:hint="eastAsia" w:ascii="宋体" w:hAnsi="宋体" w:cs="Times New Roman"/>
                <w:b w:val="0"/>
                <w:szCs w:val="24"/>
              </w:rPr>
              <w:t>2.6</w:t>
            </w:r>
            <w:r>
              <w:rPr>
                <w:rFonts w:ascii="宋体" w:hAnsi="宋体" w:cs="Times New Roman"/>
                <w:b w:val="0"/>
                <w:szCs w:val="24"/>
              </w:rPr>
              <w:t>系统应能将药师发现的药物治疗问题发送至医生工作站。</w:t>
            </w:r>
          </w:p>
          <w:p>
            <w:pPr>
              <w:pStyle w:val="5"/>
              <w:ind w:left="-1"/>
              <w:rPr>
                <w:rFonts w:ascii="宋体" w:hAnsi="宋体" w:cs="Times New Roman"/>
                <w:b w:val="0"/>
                <w:szCs w:val="24"/>
              </w:rPr>
            </w:pPr>
            <w:r>
              <w:rPr>
                <w:rFonts w:hint="eastAsia" w:ascii="宋体" w:hAnsi="宋体" w:cs="Times New Roman"/>
                <w:b w:val="0"/>
                <w:szCs w:val="24"/>
              </w:rPr>
              <w:t>2.7</w:t>
            </w:r>
            <w:r>
              <w:rPr>
                <w:rFonts w:ascii="宋体" w:hAnsi="宋体" w:cs="Times New Roman"/>
                <w:b w:val="0"/>
                <w:szCs w:val="24"/>
              </w:rPr>
              <w:t>系统应能将治疗计划打印给患者。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pStyle w:val="27"/>
              <w:numPr>
                <w:ilvl w:val="0"/>
                <w:numId w:val="13"/>
              </w:numPr>
              <w:rPr>
                <w:rFonts w:ascii="宋体" w:hAnsi="宋体" w:eastAsia="宋体"/>
                <w:sz w:val="24"/>
                <w:szCs w:val="24"/>
              </w:rPr>
            </w:pPr>
          </w:p>
        </w:tc>
        <w:tc>
          <w:tcPr>
            <w:tcW w:w="1940" w:type="dxa"/>
            <w:vAlign w:val="center"/>
          </w:tcPr>
          <w:p>
            <w:pPr>
              <w:rPr>
                <w:rFonts w:ascii="宋体" w:hAnsi="宋体" w:eastAsia="宋体" w:cs="Times New Roman"/>
                <w:szCs w:val="24"/>
              </w:rPr>
            </w:pPr>
            <w:r>
              <w:rPr>
                <w:rFonts w:ascii="宋体" w:hAnsi="宋体" w:eastAsia="宋体" w:cs="Times New Roman"/>
                <w:szCs w:val="24"/>
              </w:rPr>
              <w:t>抗凝管理</w:t>
            </w:r>
          </w:p>
        </w:tc>
        <w:tc>
          <w:tcPr>
            <w:tcW w:w="6033" w:type="dxa"/>
          </w:tcPr>
          <w:p>
            <w:pPr>
              <w:pStyle w:val="5"/>
              <w:ind w:left="-1"/>
              <w:rPr>
                <w:rFonts w:ascii="宋体" w:hAnsi="宋体" w:cs="Times New Roman"/>
                <w:b w:val="0"/>
                <w:szCs w:val="24"/>
              </w:rPr>
            </w:pPr>
            <w:r>
              <w:rPr>
                <w:rFonts w:hint="eastAsia" w:ascii="宋体" w:hAnsi="宋体" w:cs="Times New Roman"/>
                <w:b w:val="0"/>
                <w:szCs w:val="24"/>
              </w:rPr>
              <w:t>3.1.</w:t>
            </w:r>
            <w:r>
              <w:rPr>
                <w:rFonts w:ascii="宋体" w:hAnsi="宋体" w:cs="Times New Roman"/>
                <w:b w:val="0"/>
                <w:szCs w:val="24"/>
              </w:rPr>
              <w:t>系统应内置抗凝管理模板，方便药师管理抗凝患者的用药。</w:t>
            </w:r>
          </w:p>
          <w:p>
            <w:pPr>
              <w:pStyle w:val="5"/>
              <w:ind w:left="-1"/>
              <w:rPr>
                <w:rFonts w:ascii="宋体" w:hAnsi="宋体" w:cs="Times New Roman"/>
                <w:b w:val="0"/>
                <w:szCs w:val="24"/>
              </w:rPr>
            </w:pPr>
            <w:r>
              <w:rPr>
                <w:rFonts w:hint="eastAsia" w:ascii="宋体" w:hAnsi="宋体" w:cs="Times New Roman"/>
                <w:b w:val="0"/>
                <w:szCs w:val="24"/>
              </w:rPr>
              <w:t>3.2.</w:t>
            </w:r>
            <w:r>
              <w:rPr>
                <w:rFonts w:ascii="宋体" w:hAnsi="宋体" w:cs="Times New Roman"/>
                <w:b w:val="0"/>
                <w:szCs w:val="24"/>
              </w:rPr>
              <w:t>抗凝模板应包括内科住院患者静脉血栓栓塞症风险Padua评分表、下肢深静脉血栓形成(DVT)诊断的临床特征评分、肺栓塞严重指数</w:t>
            </w:r>
            <w:r>
              <w:rPr>
                <w:rFonts w:hint="eastAsia" w:ascii="宋体" w:hAnsi="宋体" w:cs="Times New Roman"/>
                <w:b w:val="0"/>
                <w:szCs w:val="24"/>
              </w:rPr>
              <w:t>（</w:t>
            </w:r>
            <w:r>
              <w:rPr>
                <w:rFonts w:ascii="宋体" w:hAnsi="宋体" w:cs="Times New Roman"/>
                <w:b w:val="0"/>
                <w:szCs w:val="24"/>
              </w:rPr>
              <w:t>PESI</w:t>
            </w:r>
            <w:r>
              <w:rPr>
                <w:rFonts w:hint="eastAsia" w:ascii="宋体" w:hAnsi="宋体" w:cs="Times New Roman"/>
                <w:b w:val="0"/>
                <w:szCs w:val="24"/>
              </w:rPr>
              <w:t>）等</w:t>
            </w:r>
            <w:r>
              <w:rPr>
                <w:rFonts w:ascii="宋体" w:hAnsi="宋体" w:cs="Times New Roman"/>
                <w:b w:val="0"/>
                <w:szCs w:val="24"/>
              </w:rPr>
              <w:t>出血和栓塞相关的风险评估量表。</w:t>
            </w:r>
          </w:p>
          <w:p>
            <w:pPr>
              <w:pStyle w:val="5"/>
              <w:ind w:left="-1"/>
              <w:rPr>
                <w:rFonts w:ascii="宋体" w:hAnsi="宋体" w:cs="Times New Roman"/>
                <w:b w:val="0"/>
                <w:szCs w:val="24"/>
              </w:rPr>
            </w:pPr>
            <w:r>
              <w:rPr>
                <w:rFonts w:hint="eastAsia" w:ascii="宋体" w:hAnsi="宋体" w:cs="Times New Roman"/>
                <w:b w:val="0"/>
                <w:szCs w:val="24"/>
              </w:rPr>
              <w:t>3.3.</w:t>
            </w:r>
            <w:r>
              <w:rPr>
                <w:rFonts w:ascii="宋体" w:hAnsi="宋体" w:cs="Times New Roman"/>
                <w:b w:val="0"/>
                <w:szCs w:val="24"/>
              </w:rPr>
              <w:t>抗凝模板应包括肝功能Child-Pugh分级评估、肾功能内生肌酐清除率</w:t>
            </w:r>
            <w:r>
              <w:rPr>
                <w:rFonts w:hint="eastAsia" w:ascii="宋体" w:hAnsi="宋体" w:cs="Times New Roman"/>
                <w:b w:val="0"/>
                <w:szCs w:val="24"/>
              </w:rPr>
              <w:t>（</w:t>
            </w:r>
            <w:r>
              <w:rPr>
                <w:rFonts w:ascii="宋体" w:hAnsi="宋体" w:cs="Times New Roman"/>
                <w:b w:val="0"/>
                <w:szCs w:val="24"/>
              </w:rPr>
              <w:t>Cockcroft-Gault）、肾小球滤过率</w:t>
            </w:r>
            <w:r>
              <w:rPr>
                <w:rFonts w:hint="eastAsia" w:ascii="宋体" w:hAnsi="宋体" w:cs="Times New Roman"/>
                <w:b w:val="0"/>
                <w:szCs w:val="24"/>
              </w:rPr>
              <w:t>（</w:t>
            </w:r>
            <w:r>
              <w:rPr>
                <w:rFonts w:ascii="宋体" w:hAnsi="宋体" w:cs="Times New Roman"/>
                <w:b w:val="0"/>
                <w:szCs w:val="24"/>
              </w:rPr>
              <w:t>CKD-EPI）</w:t>
            </w:r>
            <w:r>
              <w:rPr>
                <w:rFonts w:hint="eastAsia" w:ascii="宋体" w:hAnsi="宋体" w:cs="Times New Roman"/>
                <w:b w:val="0"/>
                <w:szCs w:val="24"/>
              </w:rPr>
              <w:t>计算</w:t>
            </w:r>
            <w:r>
              <w:rPr>
                <w:rFonts w:ascii="宋体" w:hAnsi="宋体" w:cs="Times New Roman"/>
                <w:b w:val="0"/>
                <w:szCs w:val="24"/>
              </w:rPr>
              <w:t>。</w:t>
            </w:r>
          </w:p>
          <w:p>
            <w:pPr>
              <w:pStyle w:val="5"/>
              <w:ind w:left="-1"/>
              <w:rPr>
                <w:rFonts w:ascii="宋体" w:hAnsi="宋体" w:cs="Times New Roman"/>
                <w:b w:val="0"/>
                <w:szCs w:val="24"/>
              </w:rPr>
            </w:pPr>
            <w:r>
              <w:rPr>
                <w:rFonts w:hint="eastAsia" w:ascii="宋体" w:hAnsi="宋体" w:cs="Times New Roman"/>
                <w:b w:val="0"/>
                <w:szCs w:val="24"/>
              </w:rPr>
              <w:t>3.4.</w:t>
            </w:r>
            <w:r>
              <w:rPr>
                <w:rFonts w:ascii="宋体" w:hAnsi="宋体" w:cs="Times New Roman"/>
                <w:b w:val="0"/>
                <w:szCs w:val="24"/>
              </w:rPr>
              <w:t>抗凝模板应可快速查看、编辑患者华法林处方、INR趋势、TTR情况、抗凝饮食情况。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pStyle w:val="27"/>
              <w:numPr>
                <w:ilvl w:val="0"/>
                <w:numId w:val="13"/>
              </w:numPr>
              <w:rPr>
                <w:rFonts w:ascii="宋体" w:hAnsi="宋体" w:eastAsia="宋体"/>
                <w:sz w:val="24"/>
                <w:szCs w:val="24"/>
              </w:rPr>
            </w:pPr>
          </w:p>
        </w:tc>
        <w:tc>
          <w:tcPr>
            <w:tcW w:w="1940" w:type="dxa"/>
            <w:vAlign w:val="center"/>
          </w:tcPr>
          <w:p>
            <w:pPr>
              <w:rPr>
                <w:rFonts w:ascii="宋体" w:hAnsi="宋体" w:eastAsia="宋体" w:cs="Times New Roman"/>
                <w:szCs w:val="24"/>
              </w:rPr>
            </w:pPr>
            <w:r>
              <w:rPr>
                <w:rFonts w:ascii="宋体" w:hAnsi="宋体" w:eastAsia="宋体" w:cs="Times New Roman"/>
                <w:szCs w:val="24"/>
              </w:rPr>
              <w:t>COPD管理</w:t>
            </w:r>
          </w:p>
        </w:tc>
        <w:tc>
          <w:tcPr>
            <w:tcW w:w="6033" w:type="dxa"/>
          </w:tcPr>
          <w:p>
            <w:pPr>
              <w:pStyle w:val="5"/>
              <w:ind w:left="-1"/>
              <w:rPr>
                <w:rFonts w:ascii="宋体" w:hAnsi="宋体" w:cs="Times New Roman"/>
                <w:b w:val="0"/>
                <w:szCs w:val="24"/>
              </w:rPr>
            </w:pPr>
            <w:r>
              <w:rPr>
                <w:rFonts w:hint="eastAsia" w:ascii="宋体" w:hAnsi="宋体" w:cs="Times New Roman"/>
                <w:b w:val="0"/>
                <w:szCs w:val="24"/>
              </w:rPr>
              <w:t>4.1.</w:t>
            </w:r>
            <w:r>
              <w:rPr>
                <w:rFonts w:ascii="宋体" w:hAnsi="宋体" w:cs="Times New Roman"/>
                <w:b w:val="0"/>
                <w:szCs w:val="24"/>
              </w:rPr>
              <w:t>系统应内置COPD管理模板，方便药师管理慢阻肺患者的用药。</w:t>
            </w:r>
          </w:p>
          <w:p>
            <w:pPr>
              <w:pStyle w:val="5"/>
              <w:ind w:left="-1"/>
              <w:rPr>
                <w:rFonts w:ascii="宋体" w:hAnsi="宋体" w:cs="Times New Roman"/>
                <w:b w:val="0"/>
                <w:szCs w:val="24"/>
              </w:rPr>
            </w:pPr>
            <w:r>
              <w:rPr>
                <w:rFonts w:hint="eastAsia" w:ascii="宋体" w:hAnsi="宋体" w:cs="Times New Roman"/>
                <w:b w:val="0"/>
                <w:szCs w:val="24"/>
              </w:rPr>
              <w:t>4.2.</w:t>
            </w:r>
            <w:r>
              <w:rPr>
                <w:rFonts w:ascii="宋体" w:hAnsi="宋体" w:cs="Times New Roman"/>
                <w:b w:val="0"/>
                <w:szCs w:val="24"/>
              </w:rPr>
              <w:t>COPD模板应包括沙丁胺醇气雾剂、噻托溴铵粉吸入剂、沙美特罗替卡松气雾剂等药品的吸入技巧评估。</w:t>
            </w:r>
          </w:p>
          <w:p>
            <w:pPr>
              <w:pStyle w:val="5"/>
              <w:ind w:left="-1"/>
              <w:rPr>
                <w:rFonts w:ascii="宋体" w:hAnsi="宋体" w:cs="Times New Roman"/>
                <w:b w:val="0"/>
                <w:szCs w:val="24"/>
              </w:rPr>
            </w:pPr>
            <w:r>
              <w:rPr>
                <w:rFonts w:hint="eastAsia" w:ascii="宋体" w:hAnsi="宋体" w:cs="Times New Roman"/>
                <w:b w:val="0"/>
                <w:szCs w:val="24"/>
              </w:rPr>
              <w:t>4.3.</w:t>
            </w:r>
            <w:r>
              <w:rPr>
                <w:rFonts w:ascii="宋体" w:hAnsi="宋体" w:cs="Times New Roman"/>
                <w:b w:val="0"/>
                <w:szCs w:val="24"/>
              </w:rPr>
              <w:t>COPD模板应包括肺功能评估、症状评估、急性加重风险、焦虑和抑郁评估。</w:t>
            </w:r>
          </w:p>
          <w:p>
            <w:pPr>
              <w:pStyle w:val="5"/>
              <w:ind w:left="-1"/>
              <w:rPr>
                <w:rFonts w:ascii="宋体" w:hAnsi="宋体" w:cs="Times New Roman"/>
                <w:b w:val="0"/>
                <w:szCs w:val="24"/>
              </w:rPr>
            </w:pPr>
            <w:r>
              <w:rPr>
                <w:rFonts w:hint="eastAsia" w:ascii="宋体" w:hAnsi="宋体" w:cs="Times New Roman"/>
                <w:b w:val="0"/>
                <w:szCs w:val="24"/>
              </w:rPr>
              <w:t>4.4.</w:t>
            </w:r>
            <w:r>
              <w:rPr>
                <w:rFonts w:ascii="宋体" w:hAnsi="宋体" w:cs="Times New Roman"/>
                <w:b w:val="0"/>
                <w:szCs w:val="24"/>
              </w:rPr>
              <w:t>COPD模板应可快速记录患者家庭氧疗情况、吸烟情况。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pStyle w:val="27"/>
              <w:numPr>
                <w:ilvl w:val="0"/>
                <w:numId w:val="13"/>
              </w:numPr>
              <w:rPr>
                <w:rFonts w:ascii="宋体" w:hAnsi="宋体" w:eastAsia="宋体"/>
                <w:sz w:val="24"/>
                <w:szCs w:val="24"/>
              </w:rPr>
            </w:pPr>
          </w:p>
        </w:tc>
        <w:tc>
          <w:tcPr>
            <w:tcW w:w="1940" w:type="dxa"/>
            <w:vAlign w:val="center"/>
          </w:tcPr>
          <w:p>
            <w:pPr>
              <w:rPr>
                <w:rFonts w:ascii="宋体" w:hAnsi="宋体" w:eastAsia="宋体" w:cs="Times New Roman"/>
                <w:szCs w:val="24"/>
              </w:rPr>
            </w:pPr>
            <w:r>
              <w:rPr>
                <w:rFonts w:ascii="宋体" w:hAnsi="宋体" w:eastAsia="宋体" w:cs="Times New Roman"/>
                <w:szCs w:val="24"/>
              </w:rPr>
              <w:t>妊娠哺乳管理</w:t>
            </w:r>
          </w:p>
        </w:tc>
        <w:tc>
          <w:tcPr>
            <w:tcW w:w="6033" w:type="dxa"/>
          </w:tcPr>
          <w:p>
            <w:pPr>
              <w:pStyle w:val="5"/>
              <w:ind w:left="-1"/>
              <w:rPr>
                <w:rFonts w:ascii="宋体" w:hAnsi="宋体" w:cs="Times New Roman"/>
                <w:b w:val="0"/>
                <w:szCs w:val="24"/>
              </w:rPr>
            </w:pPr>
            <w:r>
              <w:rPr>
                <w:rFonts w:hint="eastAsia" w:ascii="宋体" w:hAnsi="宋体" w:cs="Times New Roman"/>
                <w:b w:val="0"/>
                <w:szCs w:val="24"/>
              </w:rPr>
              <w:t>5.1.</w:t>
            </w:r>
            <w:r>
              <w:rPr>
                <w:rFonts w:ascii="宋体" w:hAnsi="宋体" w:cs="Times New Roman"/>
                <w:b w:val="0"/>
                <w:szCs w:val="24"/>
              </w:rPr>
              <w:t>系统应内置妊娠哺乳管理模块，方便药师管理妊娠哺乳患者的用药。</w:t>
            </w:r>
          </w:p>
          <w:p>
            <w:pPr>
              <w:pStyle w:val="5"/>
              <w:ind w:left="-1"/>
              <w:rPr>
                <w:rFonts w:ascii="宋体" w:hAnsi="宋体" w:cs="Times New Roman"/>
                <w:b w:val="0"/>
                <w:szCs w:val="24"/>
              </w:rPr>
            </w:pPr>
            <w:r>
              <w:rPr>
                <w:rFonts w:hint="eastAsia" w:ascii="宋体" w:hAnsi="宋体" w:cs="Times New Roman"/>
                <w:b w:val="0"/>
                <w:szCs w:val="24"/>
              </w:rPr>
              <w:t>5.2</w:t>
            </w:r>
            <w:r>
              <w:rPr>
                <w:rFonts w:ascii="宋体" w:hAnsi="宋体" w:cs="Times New Roman"/>
                <w:b w:val="0"/>
                <w:szCs w:val="24"/>
              </w:rPr>
              <w:t>妊娠哺乳模块应可快速查看、编辑患者妊娠信息、</w:t>
            </w:r>
            <w:r>
              <w:rPr>
                <w:rFonts w:ascii="宋体" w:hAnsi="宋体"/>
                <w:b w:val="0"/>
                <w:szCs w:val="24"/>
              </w:rPr>
              <w:t>月经史、</w:t>
            </w:r>
            <w:r>
              <w:rPr>
                <w:rFonts w:ascii="宋体" w:hAnsi="宋体" w:cs="Times New Roman"/>
                <w:b w:val="0"/>
                <w:szCs w:val="24"/>
              </w:rPr>
              <w:t>妊娠期疾病、产检记录、检验信息、检查信息、孕期用药记录、配偶用药记录、风险记录、哺乳期疾病、哺乳时长、哺乳期用药记录。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pStyle w:val="27"/>
              <w:numPr>
                <w:ilvl w:val="0"/>
                <w:numId w:val="13"/>
              </w:numPr>
              <w:rPr>
                <w:rFonts w:ascii="宋体" w:hAnsi="宋体" w:eastAsia="宋体"/>
                <w:sz w:val="24"/>
                <w:szCs w:val="24"/>
              </w:rPr>
            </w:pPr>
          </w:p>
        </w:tc>
        <w:tc>
          <w:tcPr>
            <w:tcW w:w="1940" w:type="dxa"/>
            <w:vAlign w:val="center"/>
          </w:tcPr>
          <w:p>
            <w:pPr>
              <w:rPr>
                <w:rFonts w:ascii="宋体" w:hAnsi="宋体" w:eastAsia="宋体" w:cs="Times New Roman"/>
                <w:bCs/>
                <w:szCs w:val="24"/>
              </w:rPr>
            </w:pPr>
            <w:r>
              <w:rPr>
                <w:rFonts w:ascii="宋体" w:hAnsi="宋体" w:eastAsia="宋体" w:cs="Times New Roman"/>
                <w:bCs/>
                <w:szCs w:val="24"/>
              </w:rPr>
              <w:t>监护范围</w:t>
            </w:r>
          </w:p>
        </w:tc>
        <w:tc>
          <w:tcPr>
            <w:tcW w:w="6033" w:type="dxa"/>
          </w:tcPr>
          <w:p>
            <w:pPr>
              <w:pStyle w:val="5"/>
              <w:rPr>
                <w:rFonts w:ascii="宋体" w:hAnsi="宋体" w:cs="Times New Roman"/>
                <w:b w:val="0"/>
                <w:szCs w:val="24"/>
              </w:rPr>
            </w:pPr>
            <w:r>
              <w:rPr>
                <w:rFonts w:ascii="宋体" w:hAnsi="宋体" w:cs="Times New Roman"/>
                <w:b w:val="0"/>
                <w:szCs w:val="24"/>
              </w:rPr>
              <w:t>系统应能按科室、病区、医疗组、主管医生设置监护范围，</w:t>
            </w:r>
            <w:r>
              <w:rPr>
                <w:rFonts w:ascii="宋体" w:hAnsi="宋体"/>
                <w:b w:val="0"/>
                <w:szCs w:val="24"/>
              </w:rPr>
              <w:t>应能实现对</w:t>
            </w:r>
            <w:r>
              <w:rPr>
                <w:rFonts w:hint="eastAsia" w:ascii="宋体" w:hAnsi="宋体" w:cs="Times New Roman"/>
                <w:b w:val="0"/>
                <w:bCs w:val="0"/>
                <w:szCs w:val="24"/>
              </w:rPr>
              <w:t>监护范围内患者当日新开医嘱进行批量审查</w:t>
            </w:r>
            <w:r>
              <w:rPr>
                <w:rFonts w:hint="eastAsia" w:ascii="宋体" w:hAnsi="宋体" w:cs="Times New Roman"/>
                <w:b w:val="0"/>
                <w:szCs w:val="24"/>
              </w:rPr>
              <w:t>，</w:t>
            </w:r>
            <w:r>
              <w:rPr>
                <w:rFonts w:ascii="宋体" w:hAnsi="宋体" w:cs="Times New Roman"/>
                <w:b w:val="0"/>
                <w:szCs w:val="24"/>
              </w:rPr>
              <w:t>方便药师开展监护工作。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pStyle w:val="27"/>
              <w:numPr>
                <w:ilvl w:val="0"/>
                <w:numId w:val="13"/>
              </w:numPr>
              <w:rPr>
                <w:rFonts w:ascii="宋体" w:hAnsi="宋体" w:eastAsia="宋体"/>
                <w:sz w:val="24"/>
                <w:szCs w:val="24"/>
              </w:rPr>
            </w:pPr>
          </w:p>
        </w:tc>
        <w:tc>
          <w:tcPr>
            <w:tcW w:w="1940" w:type="dxa"/>
            <w:vAlign w:val="center"/>
          </w:tcPr>
          <w:p>
            <w:pPr>
              <w:rPr>
                <w:rFonts w:ascii="宋体" w:hAnsi="宋体" w:eastAsia="宋体" w:cs="Times New Roman"/>
                <w:szCs w:val="24"/>
              </w:rPr>
            </w:pPr>
            <w:r>
              <w:rPr>
                <w:rFonts w:ascii="宋体" w:hAnsi="宋体" w:eastAsia="宋体" w:cs="Times New Roman"/>
                <w:bCs/>
                <w:szCs w:val="24"/>
              </w:rPr>
              <w:t>监护评级</w:t>
            </w:r>
          </w:p>
        </w:tc>
        <w:tc>
          <w:tcPr>
            <w:tcW w:w="6033" w:type="dxa"/>
          </w:tcPr>
          <w:p>
            <w:pPr>
              <w:pStyle w:val="5"/>
              <w:rPr>
                <w:rFonts w:ascii="宋体" w:hAnsi="宋体" w:cs="Times New Roman"/>
                <w:b w:val="0"/>
                <w:szCs w:val="24"/>
              </w:rPr>
            </w:pPr>
            <w:r>
              <w:rPr>
                <w:rFonts w:ascii="宋体" w:hAnsi="宋体" w:cs="Times New Roman"/>
                <w:b w:val="0"/>
                <w:szCs w:val="24"/>
              </w:rPr>
              <w:t>系统应具备监护评级机制，可根据异常检验结果、异常生命体征、重点关注药品、用药品种数、是否存在特殊治疗将患者自动划分为一级、二级、三级药学监护，</w:t>
            </w:r>
            <w:r>
              <w:rPr>
                <w:rFonts w:hint="eastAsia" w:ascii="宋体" w:hAnsi="宋体" w:cs="Times New Roman"/>
                <w:b w:val="0"/>
                <w:szCs w:val="24"/>
              </w:rPr>
              <w:t>并根据监护级别推荐监护频率，</w:t>
            </w:r>
            <w:r>
              <w:rPr>
                <w:rFonts w:ascii="宋体" w:hAnsi="宋体" w:cs="Times New Roman"/>
                <w:b w:val="0"/>
                <w:szCs w:val="24"/>
              </w:rPr>
              <w:t>药师可进行人工确认。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pStyle w:val="27"/>
              <w:numPr>
                <w:ilvl w:val="0"/>
                <w:numId w:val="13"/>
              </w:numPr>
              <w:rPr>
                <w:rFonts w:ascii="宋体" w:hAnsi="宋体" w:eastAsia="宋体"/>
                <w:sz w:val="24"/>
                <w:szCs w:val="24"/>
              </w:rPr>
            </w:pPr>
          </w:p>
        </w:tc>
        <w:tc>
          <w:tcPr>
            <w:tcW w:w="1940" w:type="dxa"/>
            <w:vAlign w:val="center"/>
          </w:tcPr>
          <w:p>
            <w:pPr>
              <w:rPr>
                <w:rFonts w:ascii="宋体" w:hAnsi="宋体" w:eastAsia="宋体" w:cs="Times New Roman"/>
                <w:szCs w:val="24"/>
              </w:rPr>
            </w:pPr>
            <w:r>
              <w:rPr>
                <w:rFonts w:ascii="宋体" w:hAnsi="宋体" w:eastAsia="宋体" w:cs="Times New Roman"/>
                <w:bCs/>
                <w:szCs w:val="24"/>
              </w:rPr>
              <w:t>重点关注病例</w:t>
            </w:r>
          </w:p>
        </w:tc>
        <w:tc>
          <w:tcPr>
            <w:tcW w:w="6033" w:type="dxa"/>
          </w:tcPr>
          <w:p>
            <w:pPr>
              <w:pStyle w:val="5"/>
              <w:ind w:left="-1"/>
              <w:rPr>
                <w:rFonts w:ascii="宋体" w:hAnsi="宋体" w:cs="Times New Roman"/>
                <w:b w:val="0"/>
                <w:szCs w:val="24"/>
              </w:rPr>
            </w:pPr>
            <w:r>
              <w:rPr>
                <w:rFonts w:hint="eastAsia" w:ascii="宋体" w:hAnsi="宋体" w:cs="Times New Roman"/>
                <w:b w:val="0"/>
                <w:szCs w:val="24"/>
              </w:rPr>
              <w:t>8.1.</w:t>
            </w:r>
            <w:r>
              <w:rPr>
                <w:rFonts w:ascii="宋体" w:hAnsi="宋体" w:cs="Times New Roman"/>
                <w:b w:val="0"/>
                <w:szCs w:val="24"/>
              </w:rPr>
              <w:t>系统应能自动筛选出需要重点监护的患者，包括新入院、待出院、</w:t>
            </w:r>
            <w:r>
              <w:rPr>
                <w:rFonts w:hint="eastAsia" w:ascii="宋体" w:hAnsi="宋体"/>
                <w:b w:val="0"/>
                <w:szCs w:val="24"/>
              </w:rPr>
              <w:t>3天内转入、</w:t>
            </w:r>
            <w:r>
              <w:rPr>
                <w:rFonts w:ascii="宋体" w:hAnsi="宋体" w:cs="Times New Roman"/>
                <w:b w:val="0"/>
                <w:szCs w:val="24"/>
              </w:rPr>
              <w:t>一级/二级监护、未完成监护计划、肝肾损害、过敏、手术、</w:t>
            </w:r>
            <w:r>
              <w:rPr>
                <w:rFonts w:hint="eastAsia" w:ascii="宋体" w:hAnsi="宋体"/>
                <w:b w:val="0"/>
                <w:szCs w:val="24"/>
              </w:rPr>
              <w:t>医药公式与评估量表结果、</w:t>
            </w:r>
            <w:r>
              <w:rPr>
                <w:rFonts w:ascii="宋体" w:hAnsi="宋体" w:cs="Times New Roman"/>
                <w:b w:val="0"/>
                <w:szCs w:val="24"/>
              </w:rPr>
              <w:t>执行中重点关注药品、执行中不合理医嘱、异常检验、异常体征</w:t>
            </w:r>
            <w:r>
              <w:rPr>
                <w:rFonts w:hint="eastAsia" w:ascii="宋体" w:hAnsi="宋体" w:cs="Times New Roman"/>
                <w:b w:val="0"/>
                <w:szCs w:val="24"/>
              </w:rPr>
              <w:t>和</w:t>
            </w:r>
            <w:r>
              <w:rPr>
                <w:rFonts w:ascii="宋体" w:hAnsi="宋体" w:cs="Times New Roman"/>
                <w:b w:val="0"/>
                <w:szCs w:val="24"/>
              </w:rPr>
              <w:t>自定义患者。</w:t>
            </w:r>
          </w:p>
          <w:p>
            <w:pPr>
              <w:pStyle w:val="5"/>
              <w:ind w:left="-1"/>
              <w:rPr>
                <w:rFonts w:ascii="宋体" w:hAnsi="宋体" w:cs="Times New Roman"/>
                <w:b w:val="0"/>
                <w:szCs w:val="24"/>
              </w:rPr>
            </w:pPr>
            <w:r>
              <w:rPr>
                <w:rFonts w:hint="eastAsia" w:ascii="宋体" w:hAnsi="宋体" w:cs="Times New Roman"/>
                <w:b w:val="0"/>
                <w:szCs w:val="24"/>
              </w:rPr>
              <w:t>8.2.</w:t>
            </w:r>
            <w:r>
              <w:rPr>
                <w:rFonts w:ascii="宋体" w:hAnsi="宋体" w:cs="Times New Roman"/>
                <w:b w:val="0"/>
                <w:szCs w:val="24"/>
              </w:rPr>
              <w:t>系统应能根据药品、疾病特点自定义患者，如VTE异常且未使用抗凝药、尿隐血阳性、万古霉素联用阿奇霉素的患者，自定义要素包括但不限于药品、</w:t>
            </w:r>
            <w:r>
              <w:rPr>
                <w:rFonts w:hint="eastAsia" w:ascii="宋体" w:hAnsi="宋体"/>
                <w:b w:val="0"/>
                <w:szCs w:val="24"/>
              </w:rPr>
              <w:t>检查项目、</w:t>
            </w:r>
            <w:r>
              <w:rPr>
                <w:rFonts w:ascii="宋体" w:hAnsi="宋体" w:cs="Times New Roman"/>
                <w:b w:val="0"/>
                <w:szCs w:val="24"/>
              </w:rPr>
              <w:t>检验结果、基因检测、出血风险、VTE风险、手术、</w:t>
            </w:r>
            <w:r>
              <w:rPr>
                <w:rFonts w:hint="eastAsia" w:ascii="宋体" w:hAnsi="宋体"/>
                <w:b w:val="0"/>
                <w:szCs w:val="24"/>
              </w:rPr>
              <w:t>切口类型、</w:t>
            </w:r>
            <w:r>
              <w:rPr>
                <w:rFonts w:ascii="宋体" w:hAnsi="宋体" w:cs="Times New Roman"/>
                <w:b w:val="0"/>
                <w:szCs w:val="24"/>
              </w:rPr>
              <w:t>诊断和联合用药、用药天数、体重</w:t>
            </w:r>
            <w:r>
              <w:rPr>
                <w:rFonts w:hint="eastAsia" w:ascii="宋体" w:hAnsi="宋体"/>
                <w:b w:val="0"/>
                <w:szCs w:val="24"/>
              </w:rPr>
              <w:t>、年龄、住院天数</w:t>
            </w:r>
            <w:r>
              <w:rPr>
                <w:rFonts w:ascii="宋体" w:hAnsi="宋体" w:cs="Times New Roman"/>
                <w:b w:val="0"/>
                <w:szCs w:val="24"/>
              </w:rPr>
              <w:t>。</w:t>
            </w:r>
          </w:p>
          <w:p>
            <w:pPr>
              <w:pStyle w:val="5"/>
              <w:ind w:left="-1"/>
              <w:rPr>
                <w:rFonts w:ascii="宋体" w:hAnsi="宋体" w:cs="Times New Roman"/>
                <w:b w:val="0"/>
                <w:szCs w:val="24"/>
              </w:rPr>
            </w:pPr>
            <w:r>
              <w:rPr>
                <w:rFonts w:hint="eastAsia" w:ascii="宋体" w:hAnsi="宋体" w:cs="Times New Roman"/>
                <w:b w:val="0"/>
                <w:szCs w:val="24"/>
              </w:rPr>
              <w:t>8.3.</w:t>
            </w:r>
            <w:r>
              <w:rPr>
                <w:rFonts w:ascii="宋体" w:hAnsi="宋体" w:cs="Times New Roman"/>
                <w:b w:val="0"/>
                <w:szCs w:val="24"/>
              </w:rPr>
              <w:t>自定义联合用药患者应提供同天使用、同点有交叉、同点有交叉或前后相差小于24小时的</w:t>
            </w:r>
            <w:r>
              <w:rPr>
                <w:rFonts w:hint="eastAsia" w:ascii="宋体" w:hAnsi="宋体" w:cs="Times New Roman"/>
                <w:b w:val="0"/>
                <w:szCs w:val="24"/>
              </w:rPr>
              <w:t>联用</w:t>
            </w:r>
            <w:r>
              <w:rPr>
                <w:rFonts w:ascii="宋体" w:hAnsi="宋体" w:cs="Times New Roman"/>
                <w:b w:val="0"/>
                <w:szCs w:val="24"/>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19" w:type="dxa"/>
            <w:vAlign w:val="center"/>
          </w:tcPr>
          <w:p>
            <w:pPr>
              <w:pStyle w:val="27"/>
              <w:numPr>
                <w:ilvl w:val="0"/>
                <w:numId w:val="13"/>
              </w:numPr>
              <w:rPr>
                <w:rFonts w:ascii="宋体" w:hAnsi="宋体" w:eastAsia="宋体"/>
                <w:sz w:val="24"/>
                <w:szCs w:val="24"/>
              </w:rPr>
            </w:pPr>
          </w:p>
        </w:tc>
        <w:tc>
          <w:tcPr>
            <w:tcW w:w="1940" w:type="dxa"/>
            <w:vAlign w:val="center"/>
          </w:tcPr>
          <w:p>
            <w:pPr>
              <w:rPr>
                <w:rFonts w:ascii="宋体" w:hAnsi="宋体" w:eastAsia="宋体" w:cs="Times New Roman"/>
                <w:szCs w:val="24"/>
              </w:rPr>
            </w:pPr>
            <w:r>
              <w:rPr>
                <w:rFonts w:ascii="宋体" w:hAnsi="宋体" w:eastAsia="宋体" w:cs="Times New Roman"/>
                <w:bCs/>
                <w:szCs w:val="24"/>
              </w:rPr>
              <w:t>患者360视图</w:t>
            </w:r>
          </w:p>
        </w:tc>
        <w:tc>
          <w:tcPr>
            <w:tcW w:w="6033" w:type="dxa"/>
          </w:tcPr>
          <w:p>
            <w:pPr>
              <w:pStyle w:val="5"/>
              <w:ind w:left="-1"/>
              <w:rPr>
                <w:rFonts w:ascii="宋体" w:hAnsi="宋体" w:cs="Times New Roman"/>
                <w:b w:val="0"/>
                <w:szCs w:val="24"/>
              </w:rPr>
            </w:pPr>
            <w:r>
              <w:rPr>
                <w:rFonts w:hint="eastAsia" w:ascii="宋体" w:hAnsi="宋体" w:cs="Times New Roman"/>
                <w:b w:val="0"/>
                <w:szCs w:val="24"/>
              </w:rPr>
              <w:t>9.1.</w:t>
            </w:r>
            <w:r>
              <w:rPr>
                <w:rFonts w:ascii="宋体" w:hAnsi="宋体" w:cs="Times New Roman"/>
                <w:b w:val="0"/>
                <w:szCs w:val="24"/>
              </w:rPr>
              <w:t>系统应</w:t>
            </w:r>
            <w:r>
              <w:rPr>
                <w:rFonts w:hint="eastAsia" w:ascii="宋体" w:hAnsi="宋体" w:cs="Times New Roman"/>
                <w:b w:val="0"/>
                <w:szCs w:val="24"/>
              </w:rPr>
              <w:t>整合</w:t>
            </w:r>
            <w:r>
              <w:rPr>
                <w:rFonts w:ascii="宋体" w:hAnsi="宋体" w:cs="Times New Roman"/>
                <w:b w:val="0"/>
                <w:szCs w:val="24"/>
              </w:rPr>
              <w:t>患者数据</w:t>
            </w:r>
            <w:r>
              <w:rPr>
                <w:rFonts w:hint="eastAsia" w:ascii="宋体" w:hAnsi="宋体" w:cs="Times New Roman"/>
                <w:b w:val="0"/>
                <w:szCs w:val="24"/>
              </w:rPr>
              <w:t>方便</w:t>
            </w:r>
            <w:r>
              <w:rPr>
                <w:rFonts w:ascii="宋体" w:hAnsi="宋体" w:cs="Times New Roman"/>
                <w:b w:val="0"/>
                <w:szCs w:val="24"/>
              </w:rPr>
              <w:t>药师查看，包括患者基本信息、医嘱、检验、检查、手术、会诊、病程、历史诊疗、健康摘要</w:t>
            </w:r>
            <w:r>
              <w:rPr>
                <w:rFonts w:hint="eastAsia" w:ascii="宋体" w:hAnsi="宋体" w:cs="Times New Roman"/>
                <w:b w:val="0"/>
                <w:szCs w:val="24"/>
              </w:rPr>
              <w:t>、</w:t>
            </w:r>
            <w:r>
              <w:rPr>
                <w:rFonts w:ascii="宋体" w:hAnsi="宋体" w:cs="Times New Roman"/>
                <w:b w:val="0"/>
                <w:szCs w:val="24"/>
              </w:rPr>
              <w:t>用药时序图、药品联用图、风险提示。</w:t>
            </w:r>
          </w:p>
          <w:p>
            <w:pPr>
              <w:pStyle w:val="5"/>
              <w:ind w:left="-1"/>
              <w:rPr>
                <w:rFonts w:ascii="宋体" w:hAnsi="宋体" w:cs="Times New Roman"/>
                <w:b w:val="0"/>
                <w:szCs w:val="24"/>
              </w:rPr>
            </w:pPr>
            <w:r>
              <w:rPr>
                <w:rFonts w:hint="eastAsia" w:ascii="宋体" w:hAnsi="宋体" w:cs="Times New Roman"/>
                <w:b w:val="0"/>
                <w:szCs w:val="24"/>
              </w:rPr>
              <w:t>9.2.</w:t>
            </w:r>
            <w:r>
              <w:rPr>
                <w:rFonts w:ascii="宋体" w:hAnsi="宋体" w:cs="Times New Roman"/>
                <w:b w:val="0"/>
                <w:szCs w:val="24"/>
              </w:rPr>
              <w:t>基本信息应包括但不限于患者姓名、年龄、标记、体表面积、体重指数、入院诊断、肌酐清除率、过敏史、基因检测结果、</w:t>
            </w:r>
            <w:r>
              <w:rPr>
                <w:rFonts w:hint="eastAsia" w:ascii="宋体" w:hAnsi="宋体" w:cs="Times New Roman"/>
                <w:b w:val="0"/>
                <w:szCs w:val="24"/>
              </w:rPr>
              <w:t>医药公式与评估量表及结果</w:t>
            </w:r>
            <w:r>
              <w:rPr>
                <w:rFonts w:ascii="宋体" w:hAnsi="宋体" w:cs="Times New Roman"/>
                <w:b w:val="0"/>
                <w:szCs w:val="24"/>
              </w:rPr>
              <w:t>。</w:t>
            </w:r>
          </w:p>
          <w:p>
            <w:pPr>
              <w:pStyle w:val="5"/>
              <w:ind w:left="-1"/>
              <w:rPr>
                <w:rFonts w:ascii="宋体" w:hAnsi="宋体" w:cs="Times New Roman"/>
                <w:b w:val="0"/>
                <w:szCs w:val="24"/>
              </w:rPr>
            </w:pPr>
            <w:r>
              <w:rPr>
                <w:rFonts w:hint="eastAsia" w:ascii="宋体" w:hAnsi="宋体" w:cs="Times New Roman"/>
                <w:b w:val="0"/>
                <w:szCs w:val="24"/>
              </w:rPr>
              <w:t>9.3.</w:t>
            </w:r>
            <w:r>
              <w:rPr>
                <w:rFonts w:ascii="宋体" w:hAnsi="宋体" w:cs="Times New Roman"/>
                <w:b w:val="0"/>
                <w:szCs w:val="24"/>
              </w:rPr>
              <w:t>系统应高亮显示患者在用医嘱，并提供药疗/非药疗、长期/临时、三日内新开医嘱、出院带药、特殊标记医嘱、特殊</w:t>
            </w:r>
            <w:r>
              <w:rPr>
                <w:rFonts w:hint="eastAsia" w:ascii="宋体" w:hAnsi="宋体" w:cs="Times New Roman"/>
                <w:b w:val="0"/>
                <w:szCs w:val="24"/>
              </w:rPr>
              <w:t>药品</w:t>
            </w:r>
            <w:r>
              <w:rPr>
                <w:rFonts w:ascii="宋体" w:hAnsi="宋体" w:cs="Times New Roman"/>
                <w:b w:val="0"/>
                <w:szCs w:val="24"/>
              </w:rPr>
              <w:t>属性供药师筛选。</w:t>
            </w:r>
          </w:p>
          <w:p>
            <w:pPr>
              <w:pStyle w:val="5"/>
              <w:ind w:left="-1"/>
              <w:rPr>
                <w:rFonts w:ascii="宋体" w:hAnsi="宋体" w:cs="Times New Roman"/>
                <w:b w:val="0"/>
                <w:szCs w:val="24"/>
              </w:rPr>
            </w:pPr>
            <w:r>
              <w:rPr>
                <w:rFonts w:hint="eastAsia" w:ascii="宋体" w:hAnsi="宋体" w:cs="Times New Roman"/>
                <w:b w:val="0"/>
                <w:szCs w:val="24"/>
              </w:rPr>
              <w:t>9.4.</w:t>
            </w:r>
            <w:r>
              <w:rPr>
                <w:rFonts w:ascii="宋体" w:hAnsi="宋体" w:cs="Times New Roman"/>
                <w:b w:val="0"/>
                <w:szCs w:val="24"/>
              </w:rPr>
              <w:t>系统应提供用药时序图自定义功能，药师可根据科室</w:t>
            </w:r>
            <w:r>
              <w:rPr>
                <w:rFonts w:hint="eastAsia" w:ascii="宋体" w:hAnsi="宋体" w:cs="Times New Roman"/>
                <w:b w:val="0"/>
                <w:szCs w:val="24"/>
              </w:rPr>
              <w:t>、</w:t>
            </w:r>
            <w:r>
              <w:rPr>
                <w:rFonts w:ascii="宋体" w:hAnsi="宋体" w:cs="Times New Roman"/>
                <w:b w:val="0"/>
                <w:szCs w:val="24"/>
              </w:rPr>
              <w:t>疾病特点设置显示项目，包括呼吸、脉搏、体温、疼痛评分、血糖、内科/外科VTE风险、内科/外科出血风险、出/入量、血压、体重、身高、手术、病原学送检、</w:t>
            </w:r>
            <w:r>
              <w:rPr>
                <w:rFonts w:ascii="宋体" w:hAnsi="宋体"/>
                <w:b w:val="0"/>
                <w:szCs w:val="24"/>
              </w:rPr>
              <w:t>内生肌酐清除率、肾小球滤过率、医药公式与评估量表、</w:t>
            </w:r>
            <w:r>
              <w:rPr>
                <w:rFonts w:ascii="宋体" w:hAnsi="宋体" w:cs="Times New Roman"/>
                <w:b w:val="0"/>
                <w:szCs w:val="24"/>
              </w:rPr>
              <w:t>药品、检验。</w:t>
            </w:r>
          </w:p>
          <w:p>
            <w:pPr>
              <w:rPr>
                <w:rFonts w:ascii="宋体" w:hAnsi="宋体" w:eastAsia="宋体"/>
                <w:szCs w:val="24"/>
              </w:rPr>
            </w:pPr>
            <w:r>
              <w:rPr>
                <w:rFonts w:ascii="宋体" w:hAnsi="宋体" w:eastAsia="宋体"/>
                <w:szCs w:val="24"/>
              </w:rPr>
              <w:t>9.5</w:t>
            </w:r>
            <w:r>
              <w:rPr>
                <w:rFonts w:hint="eastAsia" w:ascii="宋体" w:hAnsi="宋体" w:eastAsia="宋体"/>
                <w:szCs w:val="24"/>
              </w:rPr>
              <w:t>系统应能提供数据录入功能，方便药师手动补录患者检验检查和诊断等数据。</w:t>
            </w:r>
          </w:p>
          <w:p>
            <w:pPr>
              <w:rPr>
                <w:rFonts w:ascii="宋体" w:hAnsi="宋体" w:eastAsia="宋体"/>
                <w:szCs w:val="24"/>
              </w:rPr>
            </w:pPr>
            <w:r>
              <w:rPr>
                <w:rFonts w:hint="eastAsia" w:ascii="宋体" w:hAnsi="宋体" w:eastAsia="宋体"/>
                <w:szCs w:val="24"/>
              </w:rPr>
              <w:t>9</w:t>
            </w:r>
            <w:r>
              <w:rPr>
                <w:rFonts w:ascii="宋体" w:hAnsi="宋体" w:eastAsia="宋体"/>
                <w:szCs w:val="24"/>
              </w:rPr>
              <w:t xml:space="preserve">.6 </w:t>
            </w:r>
            <w:r>
              <w:rPr>
                <w:rFonts w:hint="eastAsia" w:ascii="宋体" w:hAnsi="宋体" w:eastAsia="宋体"/>
                <w:szCs w:val="24"/>
              </w:rPr>
              <w:t>系统应提供自定义事项提醒，药师可根据患者监护需要设置提醒内容及时间，方便药师及时处理。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tcPr>
          <w:p>
            <w:pPr>
              <w:pStyle w:val="27"/>
              <w:numPr>
                <w:ilvl w:val="0"/>
                <w:numId w:val="13"/>
              </w:numPr>
              <w:rPr>
                <w:rFonts w:ascii="宋体" w:hAnsi="宋体" w:eastAsia="宋体"/>
                <w:sz w:val="24"/>
                <w:szCs w:val="24"/>
              </w:rPr>
            </w:pPr>
          </w:p>
        </w:tc>
        <w:tc>
          <w:tcPr>
            <w:tcW w:w="1940" w:type="dxa"/>
            <w:vAlign w:val="center"/>
          </w:tcPr>
          <w:p>
            <w:pPr>
              <w:rPr>
                <w:rFonts w:ascii="宋体" w:hAnsi="宋体" w:eastAsia="宋体" w:cs="Times New Roman"/>
                <w:szCs w:val="24"/>
              </w:rPr>
            </w:pPr>
            <w:r>
              <w:rPr>
                <w:rFonts w:ascii="宋体" w:hAnsi="宋体" w:eastAsia="宋体" w:cs="Times New Roman"/>
                <w:bCs/>
                <w:szCs w:val="24"/>
              </w:rPr>
              <w:t>监护全过程</w:t>
            </w:r>
          </w:p>
        </w:tc>
        <w:tc>
          <w:tcPr>
            <w:tcW w:w="6033" w:type="dxa"/>
          </w:tcPr>
          <w:p>
            <w:pPr>
              <w:pStyle w:val="5"/>
              <w:ind w:left="-1"/>
              <w:rPr>
                <w:rFonts w:ascii="宋体" w:hAnsi="宋体" w:cs="Times New Roman"/>
                <w:b w:val="0"/>
                <w:szCs w:val="24"/>
              </w:rPr>
            </w:pPr>
            <w:r>
              <w:rPr>
                <w:rFonts w:hint="eastAsia" w:ascii="宋体" w:hAnsi="宋体" w:cs="Times New Roman"/>
                <w:b w:val="0"/>
                <w:szCs w:val="24"/>
              </w:rPr>
              <w:t>10.1.</w:t>
            </w:r>
            <w:r>
              <w:rPr>
                <w:rFonts w:ascii="宋体" w:hAnsi="宋体" w:cs="Times New Roman"/>
                <w:b w:val="0"/>
                <w:szCs w:val="24"/>
              </w:rPr>
              <w:t>系统应提供入院评估表，内容包括患者一般资料、入院状况、既往用药了解程序、主要实验室检查结果、风险评估、依从性评估、疾病认识。</w:t>
            </w:r>
            <w:r>
              <w:rPr>
                <w:rFonts w:hint="eastAsia" w:ascii="宋体" w:hAnsi="宋体" w:cs="Times New Roman"/>
                <w:b w:val="0"/>
                <w:szCs w:val="24"/>
              </w:rPr>
              <w:t>应可导入既往入院评估。</w:t>
            </w:r>
          </w:p>
          <w:p>
            <w:pPr>
              <w:pStyle w:val="5"/>
              <w:ind w:left="-1"/>
              <w:rPr>
                <w:rFonts w:ascii="宋体" w:hAnsi="宋体" w:cs="Times New Roman"/>
                <w:b w:val="0"/>
                <w:szCs w:val="24"/>
              </w:rPr>
            </w:pPr>
            <w:r>
              <w:rPr>
                <w:rFonts w:hint="eastAsia" w:ascii="宋体" w:hAnsi="宋体" w:cs="Times New Roman"/>
                <w:b w:val="0"/>
                <w:szCs w:val="24"/>
              </w:rPr>
              <w:t>10.2.</w:t>
            </w:r>
            <w:r>
              <w:rPr>
                <w:rFonts w:ascii="宋体" w:hAnsi="宋体" w:cs="Times New Roman"/>
                <w:b w:val="0"/>
                <w:szCs w:val="24"/>
              </w:rPr>
              <w:t>系统应提供程序审查结果、药品说明书、注意事项辅助药师进行合理用药审查，应支持药师将不合理医嘱</w:t>
            </w:r>
            <w:r>
              <w:rPr>
                <w:rFonts w:ascii="宋体" w:hAnsi="宋体"/>
                <w:b w:val="0"/>
                <w:szCs w:val="24"/>
              </w:rPr>
              <w:t>一键生成用药建议，</w:t>
            </w:r>
            <w:r>
              <w:rPr>
                <w:rFonts w:ascii="宋体" w:hAnsi="宋体" w:cs="Times New Roman"/>
                <w:b w:val="0"/>
                <w:szCs w:val="24"/>
              </w:rPr>
              <w:t>反馈给临床医生并记录医生采纳情况。</w:t>
            </w:r>
          </w:p>
          <w:p>
            <w:pPr>
              <w:pStyle w:val="5"/>
              <w:ind w:left="-1"/>
              <w:rPr>
                <w:rFonts w:ascii="宋体" w:hAnsi="宋体" w:cs="Times New Roman"/>
                <w:b w:val="0"/>
                <w:szCs w:val="24"/>
              </w:rPr>
            </w:pPr>
            <w:r>
              <w:rPr>
                <w:rFonts w:hint="eastAsia" w:ascii="宋体" w:hAnsi="宋体" w:cs="Times New Roman"/>
                <w:b w:val="0"/>
                <w:szCs w:val="24"/>
              </w:rPr>
              <w:t>10.3.</w:t>
            </w:r>
            <w:r>
              <w:rPr>
                <w:rFonts w:ascii="宋体" w:hAnsi="宋体" w:cs="Times New Roman"/>
                <w:b w:val="0"/>
                <w:szCs w:val="24"/>
              </w:rPr>
              <w:t>系统应能自动导入患者在用医嘱，快速生成药物重整计划，应支持药师将重整计划反馈给临床医生并记录医生采纳情况。</w:t>
            </w:r>
            <w:r>
              <w:rPr>
                <w:rFonts w:hint="eastAsia" w:ascii="宋体" w:hAnsi="宋体" w:cs="Times New Roman"/>
                <w:b w:val="0"/>
                <w:szCs w:val="24"/>
              </w:rPr>
              <w:t>应可导入既往重整计划。</w:t>
            </w:r>
          </w:p>
          <w:p>
            <w:pPr>
              <w:pStyle w:val="5"/>
              <w:ind w:left="-1"/>
              <w:rPr>
                <w:rFonts w:ascii="宋体" w:hAnsi="宋体" w:cs="Times New Roman"/>
                <w:b w:val="0"/>
                <w:szCs w:val="24"/>
              </w:rPr>
            </w:pPr>
            <w:r>
              <w:rPr>
                <w:rFonts w:hint="eastAsia" w:ascii="宋体" w:hAnsi="宋体" w:cs="Times New Roman"/>
                <w:b w:val="0"/>
                <w:szCs w:val="24"/>
              </w:rPr>
              <w:t>10.4.</w:t>
            </w:r>
            <w:r>
              <w:rPr>
                <w:rFonts w:ascii="宋体" w:hAnsi="宋体" w:cs="Times New Roman"/>
                <w:b w:val="0"/>
                <w:szCs w:val="24"/>
              </w:rPr>
              <w:t>系统应提供导入</w:t>
            </w:r>
            <w:r>
              <w:rPr>
                <w:rFonts w:hint="eastAsia" w:ascii="宋体" w:hAnsi="宋体" w:cs="Times New Roman"/>
                <w:b w:val="0"/>
                <w:szCs w:val="24"/>
              </w:rPr>
              <w:t>历史</w:t>
            </w:r>
            <w:r>
              <w:rPr>
                <w:rFonts w:ascii="宋体" w:hAnsi="宋体" w:cs="Times New Roman"/>
                <w:b w:val="0"/>
                <w:szCs w:val="24"/>
              </w:rPr>
              <w:t>监护计划、监护计划</w:t>
            </w:r>
            <w:r>
              <w:rPr>
                <w:rFonts w:hint="eastAsia" w:ascii="宋体" w:hAnsi="宋体" w:cs="Times New Roman"/>
                <w:b w:val="0"/>
                <w:szCs w:val="24"/>
              </w:rPr>
              <w:t>模板快捷输入</w:t>
            </w:r>
            <w:r>
              <w:rPr>
                <w:rFonts w:ascii="宋体" w:hAnsi="宋体" w:cs="Times New Roman"/>
                <w:b w:val="0"/>
                <w:szCs w:val="24"/>
              </w:rPr>
              <w:t>、医嘱/检验/检查自动导入功能、医嘱/检验值</w:t>
            </w:r>
            <w:r>
              <w:rPr>
                <w:rFonts w:hint="eastAsia" w:ascii="宋体" w:hAnsi="宋体" w:cs="Times New Roman"/>
                <w:b w:val="0"/>
                <w:szCs w:val="24"/>
              </w:rPr>
              <w:t>模糊</w:t>
            </w:r>
            <w:r>
              <w:rPr>
                <w:rFonts w:ascii="宋体" w:hAnsi="宋体" w:cs="Times New Roman"/>
                <w:b w:val="0"/>
                <w:szCs w:val="24"/>
              </w:rPr>
              <w:t>查找功能，帮助药师快速生成监护计划。</w:t>
            </w:r>
          </w:p>
          <w:p>
            <w:pPr>
              <w:pStyle w:val="5"/>
              <w:ind w:left="-1"/>
              <w:rPr>
                <w:rFonts w:ascii="宋体" w:hAnsi="宋体" w:cs="Times New Roman"/>
                <w:b w:val="0"/>
                <w:szCs w:val="24"/>
              </w:rPr>
            </w:pPr>
            <w:r>
              <w:rPr>
                <w:rFonts w:hint="eastAsia" w:ascii="宋体" w:hAnsi="宋体" w:cs="Times New Roman"/>
                <w:b w:val="0"/>
                <w:szCs w:val="24"/>
              </w:rPr>
              <w:t>10.5.</w:t>
            </w:r>
            <w:r>
              <w:rPr>
                <w:rFonts w:ascii="宋体" w:hAnsi="宋体" w:cs="Times New Roman"/>
                <w:b w:val="0"/>
                <w:szCs w:val="24"/>
              </w:rPr>
              <w:t>系统应提供监护日志模板，内容包括监护日期、病情变化、修正诊断、药学问诊、问题及患者反馈、治疗方案、新开药品、停嘱药品、实验室检查结果更新、药学分析与建议，药师应可根据需要自定义</w:t>
            </w:r>
            <w:r>
              <w:rPr>
                <w:rFonts w:hint="eastAsia" w:ascii="宋体" w:hAnsi="宋体" w:cs="Times New Roman"/>
                <w:b w:val="0"/>
                <w:szCs w:val="24"/>
              </w:rPr>
              <w:t>填写</w:t>
            </w:r>
            <w:r>
              <w:rPr>
                <w:rFonts w:ascii="宋体" w:hAnsi="宋体" w:cs="Times New Roman"/>
                <w:b w:val="0"/>
                <w:szCs w:val="24"/>
              </w:rPr>
              <w:t>内容。</w:t>
            </w:r>
          </w:p>
          <w:p>
            <w:pPr>
              <w:pStyle w:val="5"/>
              <w:ind w:left="-1"/>
              <w:rPr>
                <w:rFonts w:ascii="宋体" w:hAnsi="宋体" w:cs="Times New Roman"/>
                <w:b w:val="0"/>
                <w:szCs w:val="24"/>
              </w:rPr>
            </w:pPr>
            <w:r>
              <w:rPr>
                <w:rFonts w:hint="eastAsia" w:ascii="宋体" w:hAnsi="宋体" w:cs="Times New Roman"/>
                <w:b w:val="0"/>
                <w:szCs w:val="24"/>
              </w:rPr>
              <w:t>10.6.</w:t>
            </w:r>
            <w:r>
              <w:rPr>
                <w:rFonts w:ascii="宋体" w:hAnsi="宋体" w:cs="Times New Roman"/>
                <w:b w:val="0"/>
                <w:szCs w:val="24"/>
              </w:rPr>
              <w:t>系统应能根据患者已有基因检测结果、血药浓度结果提醒药师制定个体化用药方案</w:t>
            </w:r>
            <w:r>
              <w:rPr>
                <w:rFonts w:hint="eastAsia" w:ascii="宋体" w:hAnsi="宋体" w:cs="Times New Roman"/>
                <w:b w:val="0"/>
                <w:szCs w:val="24"/>
              </w:rPr>
              <w:t>。</w:t>
            </w:r>
            <w:r>
              <w:rPr>
                <w:rFonts w:ascii="宋体" w:hAnsi="宋体" w:cs="Times New Roman"/>
                <w:b w:val="0"/>
                <w:szCs w:val="24"/>
              </w:rPr>
              <w:t>应提供单室模型静脉注射药动学公式</w:t>
            </w:r>
            <w:r>
              <w:rPr>
                <w:rFonts w:hint="eastAsia" w:ascii="宋体" w:hAnsi="宋体" w:cs="Times New Roman"/>
                <w:b w:val="0"/>
                <w:szCs w:val="24"/>
              </w:rPr>
              <w:t>协助</w:t>
            </w:r>
            <w:r>
              <w:rPr>
                <w:rFonts w:ascii="宋体" w:hAnsi="宋体" w:cs="Times New Roman"/>
                <w:b w:val="0"/>
                <w:szCs w:val="24"/>
              </w:rPr>
              <w:t>药师调整用量。</w:t>
            </w:r>
          </w:p>
          <w:p>
            <w:pPr>
              <w:pStyle w:val="5"/>
              <w:ind w:left="-1"/>
              <w:rPr>
                <w:rFonts w:ascii="宋体" w:hAnsi="宋体" w:cs="Times New Roman"/>
                <w:b w:val="0"/>
                <w:szCs w:val="24"/>
              </w:rPr>
            </w:pPr>
            <w:r>
              <w:rPr>
                <w:rFonts w:hint="eastAsia" w:ascii="宋体" w:hAnsi="宋体" w:cs="Times New Roman"/>
                <w:b w:val="0"/>
                <w:szCs w:val="24"/>
              </w:rPr>
              <w:t>10.7.</w:t>
            </w:r>
            <w:r>
              <w:rPr>
                <w:rFonts w:ascii="宋体" w:hAnsi="宋体" w:cs="Times New Roman"/>
                <w:b w:val="0"/>
                <w:szCs w:val="24"/>
              </w:rPr>
              <w:t>系统应支持药师将用药建议</w:t>
            </w:r>
            <w:r>
              <w:rPr>
                <w:rFonts w:ascii="宋体" w:hAnsi="宋体"/>
                <w:b w:val="0"/>
                <w:szCs w:val="24"/>
              </w:rPr>
              <w:t>一键生成监护计划，提高药师填写效率。系统应能支持药师将用药建议</w:t>
            </w:r>
            <w:r>
              <w:rPr>
                <w:rFonts w:ascii="宋体" w:hAnsi="宋体" w:cs="Times New Roman"/>
                <w:b w:val="0"/>
                <w:szCs w:val="24"/>
              </w:rPr>
              <w:t>发送给临床医生并记录医生对于该用药建议的采纳情况，发送方式应为医生工作站消息提示。</w:t>
            </w:r>
            <w:r>
              <w:rPr>
                <w:rFonts w:hint="eastAsia" w:ascii="宋体" w:hAnsi="宋体"/>
                <w:b w:val="0"/>
                <w:szCs w:val="24"/>
              </w:rPr>
              <w:t>系统应支持用药建议智能分析功能，应能自动读取并分析医生行为，智能判断医生是否采纳建议。药师可在程序评估结果的基础上人工确认。</w:t>
            </w:r>
          </w:p>
          <w:p>
            <w:pPr>
              <w:pStyle w:val="5"/>
              <w:ind w:left="-1"/>
              <w:rPr>
                <w:rFonts w:ascii="宋体" w:hAnsi="宋体" w:cs="Times New Roman"/>
                <w:b w:val="0"/>
                <w:szCs w:val="24"/>
              </w:rPr>
            </w:pPr>
            <w:r>
              <w:rPr>
                <w:rFonts w:hint="eastAsia" w:ascii="宋体" w:hAnsi="宋体" w:cs="Times New Roman"/>
                <w:b w:val="0"/>
                <w:szCs w:val="24"/>
              </w:rPr>
              <w:t>10.8.</w:t>
            </w:r>
            <w:r>
              <w:rPr>
                <w:rFonts w:ascii="宋体" w:hAnsi="宋体" w:cs="Times New Roman"/>
                <w:b w:val="0"/>
                <w:szCs w:val="24"/>
              </w:rPr>
              <w:t>系统应能自动生成患者全程化药学监护记录，并根据监护记录内容生成“新入院患者药学监护记录表”、“在院患者药学监护记录表”。</w:t>
            </w:r>
          </w:p>
          <w:p>
            <w:pPr>
              <w:pStyle w:val="5"/>
              <w:ind w:left="-1"/>
              <w:rPr>
                <w:rFonts w:ascii="宋体" w:hAnsi="宋体" w:cs="Times New Roman"/>
                <w:b w:val="0"/>
                <w:szCs w:val="24"/>
              </w:rPr>
            </w:pPr>
            <w:r>
              <w:rPr>
                <w:rFonts w:hint="eastAsia" w:ascii="宋体" w:hAnsi="宋体" w:cs="Times New Roman"/>
                <w:b w:val="0"/>
                <w:szCs w:val="24"/>
              </w:rPr>
              <w:t>10.9</w:t>
            </w:r>
            <w:r>
              <w:rPr>
                <w:rFonts w:ascii="宋体" w:hAnsi="宋体" w:cs="Times New Roman"/>
                <w:b w:val="0"/>
                <w:szCs w:val="24"/>
              </w:rPr>
              <w:t>系统应支持医生在工作站、电子病历等系统中自主查看监护评级</w:t>
            </w:r>
            <w:r>
              <w:rPr>
                <w:rFonts w:hint="eastAsia" w:ascii="宋体" w:hAnsi="宋体" w:cs="Times New Roman"/>
                <w:b w:val="0"/>
                <w:szCs w:val="24"/>
              </w:rPr>
              <w:t>、</w:t>
            </w:r>
            <w:r>
              <w:rPr>
                <w:rFonts w:ascii="宋体" w:hAnsi="宋体" w:cs="Times New Roman"/>
                <w:b w:val="0"/>
                <w:szCs w:val="24"/>
              </w:rPr>
              <w:t>监护计划、监护日志、用药建议、药物重整计划、</w:t>
            </w:r>
            <w:r>
              <w:rPr>
                <w:rFonts w:hint="eastAsia" w:ascii="宋体" w:hAnsi="宋体" w:cs="Times New Roman"/>
                <w:b w:val="0"/>
                <w:szCs w:val="24"/>
              </w:rPr>
              <w:t>个体化</w:t>
            </w:r>
            <w:r>
              <w:rPr>
                <w:rFonts w:ascii="宋体" w:hAnsi="宋体" w:cs="Times New Roman"/>
                <w:b w:val="0"/>
                <w:szCs w:val="24"/>
              </w:rPr>
              <w:t>用药方案</w:t>
            </w:r>
            <w:r>
              <w:rPr>
                <w:rFonts w:hint="eastAsia" w:ascii="宋体" w:hAnsi="宋体" w:cs="Times New Roman"/>
                <w:b w:val="0"/>
                <w:szCs w:val="24"/>
              </w:rPr>
              <w:t>、</w:t>
            </w:r>
            <w:r>
              <w:rPr>
                <w:rFonts w:ascii="宋体" w:hAnsi="宋体" w:cs="Times New Roman"/>
                <w:b w:val="0"/>
                <w:szCs w:val="24"/>
              </w:rPr>
              <w:t>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tcPr>
          <w:p>
            <w:pPr>
              <w:pStyle w:val="27"/>
              <w:numPr>
                <w:ilvl w:val="0"/>
                <w:numId w:val="13"/>
              </w:numPr>
              <w:rPr>
                <w:rFonts w:ascii="宋体" w:hAnsi="宋体" w:eastAsia="宋体"/>
                <w:sz w:val="24"/>
                <w:szCs w:val="24"/>
              </w:rPr>
            </w:pPr>
          </w:p>
        </w:tc>
        <w:tc>
          <w:tcPr>
            <w:tcW w:w="1940" w:type="dxa"/>
          </w:tcPr>
          <w:p>
            <w:pPr>
              <w:rPr>
                <w:rFonts w:ascii="宋体" w:hAnsi="宋体" w:eastAsia="宋体" w:cs="Times New Roman"/>
                <w:bCs/>
                <w:szCs w:val="24"/>
              </w:rPr>
            </w:pPr>
            <w:r>
              <w:rPr>
                <w:rFonts w:ascii="宋体" w:hAnsi="宋体" w:eastAsia="宋体"/>
                <w:szCs w:val="24"/>
              </w:rPr>
              <w:t>专项监护</w:t>
            </w:r>
          </w:p>
        </w:tc>
        <w:tc>
          <w:tcPr>
            <w:tcW w:w="6033" w:type="dxa"/>
          </w:tcPr>
          <w:p>
            <w:pPr>
              <w:pStyle w:val="5"/>
              <w:rPr>
                <w:rFonts w:ascii="宋体" w:hAnsi="宋体" w:cs="Times New Roman"/>
                <w:b w:val="0"/>
                <w:szCs w:val="24"/>
              </w:rPr>
            </w:pPr>
            <w:r>
              <w:rPr>
                <w:rFonts w:hint="eastAsia" w:ascii="宋体" w:hAnsi="宋体"/>
                <w:b w:val="0"/>
                <w:szCs w:val="24"/>
              </w:rPr>
              <w:t>系统应能实现批量医嘱审核功能，快速发现不合理医嘱，提高药师医嘱审核效率。系统应能提供药学会诊、血药浓度</w:t>
            </w:r>
            <w:r>
              <w:rPr>
                <w:rFonts w:ascii="宋体" w:hAnsi="宋体"/>
                <w:b w:val="0"/>
                <w:szCs w:val="24"/>
              </w:rPr>
              <w:t>/</w:t>
            </w:r>
            <w:r>
              <w:rPr>
                <w:rFonts w:ascii="宋体" w:hAnsi="宋体" w:cs="Times New Roman"/>
                <w:b w:val="0"/>
                <w:szCs w:val="24"/>
              </w:rPr>
              <w:t>基因检测个体化治疗方案随访管理</w:t>
            </w:r>
            <w:r>
              <w:rPr>
                <w:rFonts w:hint="eastAsia" w:ascii="宋体" w:hAnsi="宋体" w:cs="Times New Roman"/>
                <w:b w:val="0"/>
                <w:szCs w:val="24"/>
              </w:rPr>
              <w:t>功能</w:t>
            </w:r>
            <w:r>
              <w:rPr>
                <w:rFonts w:hint="eastAsia" w:ascii="宋体" w:hAnsi="宋体"/>
                <w:b w:val="0"/>
                <w:szCs w:val="24"/>
              </w:rPr>
              <w:t>，并记录医生对</w:t>
            </w:r>
            <w:r>
              <w:rPr>
                <w:rFonts w:ascii="宋体" w:hAnsi="宋体" w:cs="Times New Roman"/>
                <w:b w:val="0"/>
                <w:szCs w:val="24"/>
              </w:rPr>
              <w:t>个体化治疗方案的采纳情况。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tcPr>
          <w:p>
            <w:pPr>
              <w:pStyle w:val="27"/>
              <w:numPr>
                <w:ilvl w:val="0"/>
                <w:numId w:val="13"/>
              </w:numPr>
              <w:rPr>
                <w:rFonts w:ascii="宋体" w:hAnsi="宋体" w:eastAsia="宋体"/>
                <w:sz w:val="24"/>
                <w:szCs w:val="24"/>
              </w:rPr>
            </w:pPr>
          </w:p>
        </w:tc>
        <w:tc>
          <w:tcPr>
            <w:tcW w:w="1940" w:type="dxa"/>
          </w:tcPr>
          <w:p>
            <w:pPr>
              <w:rPr>
                <w:rFonts w:ascii="宋体" w:hAnsi="宋体" w:eastAsia="宋体" w:cs="Times New Roman"/>
                <w:bCs/>
                <w:szCs w:val="24"/>
              </w:rPr>
            </w:pPr>
            <w:r>
              <w:rPr>
                <w:rFonts w:ascii="宋体" w:hAnsi="宋体" w:eastAsia="宋体" w:cs="Times New Roman"/>
                <w:bCs/>
                <w:szCs w:val="24"/>
              </w:rPr>
              <w:t>带教学习</w:t>
            </w:r>
          </w:p>
        </w:tc>
        <w:tc>
          <w:tcPr>
            <w:tcW w:w="6033" w:type="dxa"/>
          </w:tcPr>
          <w:p>
            <w:pPr>
              <w:pStyle w:val="5"/>
              <w:rPr>
                <w:rFonts w:ascii="宋体" w:hAnsi="宋体" w:cs="Times New Roman"/>
                <w:b w:val="0"/>
                <w:szCs w:val="24"/>
              </w:rPr>
            </w:pPr>
            <w:r>
              <w:rPr>
                <w:rFonts w:ascii="宋体" w:hAnsi="宋体" w:cs="Times New Roman"/>
                <w:b w:val="0"/>
                <w:szCs w:val="24"/>
              </w:rPr>
              <w:t>系统应提供带教模块，学生填写的药学记录需提交老师审核</w:t>
            </w:r>
            <w:r>
              <w:rPr>
                <w:rFonts w:hint="eastAsia" w:ascii="宋体" w:hAnsi="宋体" w:cs="Times New Roman"/>
                <w:b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tcPr>
          <w:p>
            <w:pPr>
              <w:pStyle w:val="27"/>
              <w:numPr>
                <w:ilvl w:val="0"/>
                <w:numId w:val="13"/>
              </w:numPr>
              <w:rPr>
                <w:rFonts w:ascii="宋体" w:hAnsi="宋体" w:eastAsia="宋体"/>
                <w:sz w:val="24"/>
                <w:szCs w:val="24"/>
              </w:rPr>
            </w:pPr>
          </w:p>
        </w:tc>
        <w:tc>
          <w:tcPr>
            <w:tcW w:w="1940" w:type="dxa"/>
            <w:vAlign w:val="center"/>
          </w:tcPr>
          <w:p>
            <w:pPr>
              <w:rPr>
                <w:rFonts w:ascii="宋体" w:hAnsi="宋体" w:eastAsia="宋体" w:cs="Times New Roman"/>
                <w:bCs/>
                <w:szCs w:val="24"/>
              </w:rPr>
            </w:pPr>
            <w:r>
              <w:rPr>
                <w:rFonts w:ascii="宋体" w:hAnsi="宋体" w:eastAsia="宋体" w:cs="Times New Roman"/>
                <w:bCs/>
                <w:szCs w:val="24"/>
              </w:rPr>
              <w:t>药学记录</w:t>
            </w:r>
          </w:p>
        </w:tc>
        <w:tc>
          <w:tcPr>
            <w:tcW w:w="6033" w:type="dxa"/>
          </w:tcPr>
          <w:p>
            <w:pPr>
              <w:pStyle w:val="5"/>
              <w:rPr>
                <w:rFonts w:ascii="宋体" w:hAnsi="宋体" w:cs="Times New Roman"/>
                <w:b w:val="0"/>
                <w:szCs w:val="24"/>
              </w:rPr>
            </w:pPr>
            <w:r>
              <w:rPr>
                <w:rFonts w:ascii="宋体" w:hAnsi="宋体" w:cs="Times New Roman"/>
                <w:b w:val="0"/>
                <w:szCs w:val="24"/>
              </w:rPr>
              <w:t>系统应能自动生成我的监护病例/查房备注/带教学习、全院监护记录/发送记录/带教学习、用药建议采纳情况等药学记录供药师查询、处理。</w:t>
            </w:r>
            <w:r>
              <w:rPr>
                <w:rFonts w:ascii="宋体" w:hAnsi="宋体"/>
                <w:b w:val="0"/>
                <w:szCs w:val="24"/>
              </w:rPr>
              <w:t>系统应支持批量生成查房备注，减少药师填写工作量。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tcPr>
          <w:p>
            <w:pPr>
              <w:pStyle w:val="27"/>
              <w:numPr>
                <w:ilvl w:val="0"/>
                <w:numId w:val="13"/>
              </w:numPr>
              <w:rPr>
                <w:rFonts w:ascii="宋体" w:hAnsi="宋体" w:eastAsia="宋体"/>
                <w:sz w:val="24"/>
                <w:szCs w:val="24"/>
              </w:rPr>
            </w:pPr>
          </w:p>
        </w:tc>
        <w:tc>
          <w:tcPr>
            <w:tcW w:w="1940" w:type="dxa"/>
          </w:tcPr>
          <w:p>
            <w:pPr>
              <w:rPr>
                <w:rFonts w:ascii="宋体" w:hAnsi="宋体" w:eastAsia="宋体" w:cs="Times New Roman"/>
                <w:bCs/>
                <w:szCs w:val="24"/>
              </w:rPr>
            </w:pPr>
            <w:r>
              <w:rPr>
                <w:rFonts w:ascii="宋体" w:hAnsi="宋体" w:eastAsia="宋体" w:cs="Times New Roman"/>
                <w:bCs/>
                <w:szCs w:val="24"/>
              </w:rPr>
              <w:t>药学查房</w:t>
            </w:r>
          </w:p>
        </w:tc>
        <w:tc>
          <w:tcPr>
            <w:tcW w:w="6033" w:type="dxa"/>
          </w:tcPr>
          <w:p>
            <w:pPr>
              <w:pStyle w:val="5"/>
              <w:rPr>
                <w:rFonts w:ascii="宋体" w:hAnsi="宋体" w:cs="Times New Roman"/>
                <w:b w:val="0"/>
                <w:szCs w:val="24"/>
              </w:rPr>
            </w:pPr>
            <w:r>
              <w:rPr>
                <w:rFonts w:ascii="宋体" w:hAnsi="宋体" w:cs="Times New Roman"/>
                <w:b w:val="0"/>
                <w:szCs w:val="24"/>
              </w:rPr>
              <w:t>系统应提供移动端程序</w:t>
            </w:r>
            <w:r>
              <w:rPr>
                <w:rFonts w:hint="eastAsia" w:ascii="宋体" w:hAnsi="宋体" w:cs="Times New Roman"/>
                <w:b w:val="0"/>
                <w:szCs w:val="24"/>
              </w:rPr>
              <w:t>协助</w:t>
            </w:r>
            <w:r>
              <w:rPr>
                <w:rFonts w:ascii="宋体" w:hAnsi="宋体" w:cs="Times New Roman"/>
                <w:b w:val="0"/>
                <w:szCs w:val="24"/>
              </w:rPr>
              <w:t>药师完成药学查房</w:t>
            </w:r>
            <w:r>
              <w:rPr>
                <w:rFonts w:hint="eastAsia" w:ascii="宋体" w:hAnsi="宋体" w:cs="Times New Roman"/>
                <w:b w:val="0"/>
                <w:szCs w:val="24"/>
              </w:rPr>
              <w:t>，移动端应支持</w:t>
            </w:r>
            <w:r>
              <w:rPr>
                <w:rFonts w:ascii="宋体" w:hAnsi="宋体" w:cs="Times New Roman"/>
                <w:b w:val="0"/>
                <w:szCs w:val="24"/>
              </w:rPr>
              <w:t>查看患者</w:t>
            </w:r>
            <w:r>
              <w:rPr>
                <w:rFonts w:hint="eastAsia" w:ascii="宋体" w:hAnsi="宋体" w:cs="Times New Roman"/>
                <w:b w:val="0"/>
                <w:szCs w:val="24"/>
              </w:rPr>
              <w:t>360视图并简单备注</w:t>
            </w:r>
            <w:r>
              <w:rPr>
                <w:rFonts w:hint="eastAsia" w:ascii="宋体" w:hAnsi="宋体"/>
                <w:b w:val="0"/>
                <w:szCs w:val="24"/>
              </w:rPr>
              <w:t>查房前准备和查房时情况</w:t>
            </w:r>
            <w:r>
              <w:rPr>
                <w:rFonts w:hint="eastAsia" w:ascii="宋体" w:hAnsi="宋体" w:cs="Times New Roman"/>
                <w:b w:val="0"/>
                <w:szCs w:val="24"/>
              </w:rPr>
              <w:t>。</w:t>
            </w:r>
            <w:r>
              <w:rPr>
                <w:rFonts w:hint="eastAsia" w:ascii="宋体" w:hAnsi="宋体"/>
                <w:b w:val="0"/>
                <w:szCs w:val="24"/>
              </w:rPr>
              <w:t>应提供查房备注模板，方便药师快速填写。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tcPr>
          <w:p>
            <w:pPr>
              <w:pStyle w:val="27"/>
              <w:numPr>
                <w:ilvl w:val="0"/>
                <w:numId w:val="13"/>
              </w:numPr>
              <w:rPr>
                <w:rFonts w:ascii="宋体" w:hAnsi="宋体" w:eastAsia="宋体"/>
                <w:sz w:val="24"/>
                <w:szCs w:val="24"/>
              </w:rPr>
            </w:pPr>
          </w:p>
        </w:tc>
        <w:tc>
          <w:tcPr>
            <w:tcW w:w="1940" w:type="dxa"/>
          </w:tcPr>
          <w:p>
            <w:pPr>
              <w:rPr>
                <w:rFonts w:ascii="宋体" w:hAnsi="宋体" w:eastAsia="宋体" w:cs="Times New Roman"/>
                <w:bCs/>
                <w:szCs w:val="24"/>
              </w:rPr>
            </w:pPr>
            <w:r>
              <w:rPr>
                <w:rFonts w:ascii="宋体" w:hAnsi="宋体" w:eastAsia="宋体" w:cs="Times New Roman"/>
                <w:bCs/>
                <w:szCs w:val="24"/>
              </w:rPr>
              <w:t>用药咨询</w:t>
            </w:r>
          </w:p>
        </w:tc>
        <w:tc>
          <w:tcPr>
            <w:tcW w:w="6033" w:type="dxa"/>
          </w:tcPr>
          <w:p>
            <w:pPr>
              <w:pStyle w:val="5"/>
              <w:ind w:left="-1"/>
              <w:rPr>
                <w:rFonts w:ascii="宋体" w:hAnsi="宋体" w:cs="Times New Roman"/>
                <w:b w:val="0"/>
                <w:szCs w:val="24"/>
              </w:rPr>
            </w:pPr>
            <w:r>
              <w:rPr>
                <w:rFonts w:hint="eastAsia" w:ascii="宋体" w:hAnsi="宋体" w:cs="Times New Roman"/>
                <w:b w:val="0"/>
                <w:szCs w:val="24"/>
              </w:rPr>
              <w:t>15.1.</w:t>
            </w:r>
            <w:r>
              <w:rPr>
                <w:rFonts w:ascii="宋体" w:hAnsi="宋体" w:cs="Times New Roman"/>
                <w:b w:val="0"/>
                <w:szCs w:val="24"/>
              </w:rPr>
              <w:t>线下咨询</w:t>
            </w:r>
          </w:p>
          <w:p>
            <w:pPr>
              <w:pStyle w:val="5"/>
              <w:rPr>
                <w:rFonts w:ascii="宋体" w:hAnsi="宋体" w:cs="Times New Roman"/>
                <w:b w:val="0"/>
                <w:szCs w:val="24"/>
              </w:rPr>
            </w:pPr>
            <w:r>
              <w:rPr>
                <w:rFonts w:ascii="宋体" w:hAnsi="宋体" w:cs="Times New Roman"/>
                <w:b w:val="0"/>
                <w:szCs w:val="24"/>
              </w:rPr>
              <w:t>系统应支持药师记录门诊患者、住院患者</w:t>
            </w:r>
            <w:r>
              <w:rPr>
                <w:rFonts w:hint="eastAsia" w:ascii="宋体" w:hAnsi="宋体" w:cs="Times New Roman"/>
                <w:b w:val="0"/>
                <w:szCs w:val="24"/>
              </w:rPr>
              <w:t>、</w:t>
            </w:r>
            <w:r>
              <w:rPr>
                <w:rFonts w:ascii="宋体" w:hAnsi="宋体" w:cs="Times New Roman"/>
                <w:b w:val="0"/>
                <w:szCs w:val="24"/>
              </w:rPr>
              <w:t>患者亲友、医生、护士发起的线下用药咨询及药师解答，应支持延答复操作，方便药师查找暂未答复的问题。</w:t>
            </w:r>
          </w:p>
          <w:p>
            <w:pPr>
              <w:pStyle w:val="5"/>
              <w:ind w:left="-1"/>
              <w:rPr>
                <w:rFonts w:ascii="宋体" w:hAnsi="宋体" w:cs="Times New Roman"/>
                <w:b w:val="0"/>
                <w:szCs w:val="24"/>
              </w:rPr>
            </w:pPr>
            <w:r>
              <w:rPr>
                <w:rFonts w:hint="eastAsia" w:ascii="宋体" w:hAnsi="宋体" w:cs="Times New Roman"/>
                <w:b w:val="0"/>
                <w:szCs w:val="24"/>
              </w:rPr>
              <w:t>15.2.</w:t>
            </w:r>
            <w:r>
              <w:rPr>
                <w:rFonts w:ascii="宋体" w:hAnsi="宋体" w:cs="Times New Roman"/>
                <w:b w:val="0"/>
                <w:szCs w:val="24"/>
              </w:rPr>
              <w:t>医生咨询</w:t>
            </w:r>
          </w:p>
          <w:p>
            <w:pPr>
              <w:rPr>
                <w:rFonts w:ascii="宋体" w:hAnsi="宋体" w:eastAsia="宋体" w:cs="Times New Roman"/>
                <w:szCs w:val="24"/>
              </w:rPr>
            </w:pPr>
            <w:r>
              <w:rPr>
                <w:rFonts w:ascii="宋体" w:hAnsi="宋体" w:eastAsia="宋体" w:cs="Times New Roman"/>
                <w:szCs w:val="24"/>
              </w:rPr>
              <w:t>系统应支持医生在工作站向药师发起用药咨询。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tcPr>
          <w:p>
            <w:pPr>
              <w:pStyle w:val="27"/>
              <w:numPr>
                <w:ilvl w:val="0"/>
                <w:numId w:val="13"/>
              </w:numPr>
              <w:rPr>
                <w:rFonts w:ascii="宋体" w:hAnsi="宋体" w:eastAsia="宋体"/>
                <w:sz w:val="24"/>
                <w:szCs w:val="24"/>
              </w:rPr>
            </w:pPr>
          </w:p>
        </w:tc>
        <w:tc>
          <w:tcPr>
            <w:tcW w:w="1940" w:type="dxa"/>
          </w:tcPr>
          <w:p>
            <w:pPr>
              <w:rPr>
                <w:rFonts w:ascii="宋体" w:hAnsi="宋体" w:eastAsia="宋体" w:cs="Times New Roman"/>
                <w:bCs/>
                <w:szCs w:val="24"/>
              </w:rPr>
            </w:pPr>
            <w:r>
              <w:rPr>
                <w:rFonts w:ascii="宋体" w:hAnsi="宋体" w:eastAsia="宋体" w:cs="Times New Roman"/>
                <w:bCs/>
                <w:szCs w:val="24"/>
              </w:rPr>
              <w:t>用药指导</w:t>
            </w:r>
          </w:p>
        </w:tc>
        <w:tc>
          <w:tcPr>
            <w:tcW w:w="6033" w:type="dxa"/>
          </w:tcPr>
          <w:p>
            <w:pPr>
              <w:pStyle w:val="5"/>
              <w:ind w:left="-1"/>
              <w:rPr>
                <w:rFonts w:ascii="宋体" w:hAnsi="宋体" w:cs="Times New Roman"/>
                <w:b w:val="0"/>
                <w:szCs w:val="24"/>
              </w:rPr>
            </w:pPr>
            <w:r>
              <w:rPr>
                <w:rFonts w:hint="eastAsia" w:ascii="宋体" w:hAnsi="宋体" w:cs="Times New Roman"/>
                <w:b w:val="0"/>
                <w:szCs w:val="24"/>
              </w:rPr>
              <w:t>16.1.</w:t>
            </w:r>
            <w:r>
              <w:rPr>
                <w:rFonts w:ascii="宋体" w:hAnsi="宋体" w:cs="Times New Roman"/>
                <w:b w:val="0"/>
                <w:szCs w:val="24"/>
              </w:rPr>
              <w:t>系统应支持自动生成用药指导单，包括用药清单</w:t>
            </w:r>
            <w:r>
              <w:rPr>
                <w:rFonts w:hint="eastAsia" w:ascii="宋体" w:hAnsi="宋体" w:cs="Times New Roman"/>
                <w:b w:val="0"/>
                <w:szCs w:val="24"/>
              </w:rPr>
              <w:t>（药品名称</w:t>
            </w:r>
            <w:r>
              <w:rPr>
                <w:rFonts w:ascii="宋体" w:hAnsi="宋体" w:cs="Times New Roman"/>
                <w:b w:val="0"/>
                <w:szCs w:val="24"/>
              </w:rPr>
              <w:t>/规格/厂家/发药数量</w:t>
            </w:r>
            <w:r>
              <w:rPr>
                <w:rFonts w:hint="eastAsia" w:ascii="宋体" w:hAnsi="宋体" w:cs="Times New Roman"/>
                <w:b w:val="0"/>
                <w:szCs w:val="24"/>
              </w:rPr>
              <w:t>/</w:t>
            </w:r>
            <w:r>
              <w:rPr>
                <w:rFonts w:ascii="宋体" w:hAnsi="宋体" w:cs="Times New Roman"/>
                <w:b w:val="0"/>
                <w:szCs w:val="24"/>
              </w:rPr>
              <w:t>用法用量/等</w:t>
            </w:r>
            <w:r>
              <w:rPr>
                <w:rFonts w:hint="eastAsia" w:ascii="宋体" w:hAnsi="宋体" w:cs="Times New Roman"/>
                <w:b w:val="0"/>
                <w:szCs w:val="24"/>
              </w:rPr>
              <w:t>）、</w:t>
            </w:r>
            <w:r>
              <w:rPr>
                <w:rFonts w:ascii="宋体" w:hAnsi="宋体" w:cs="Times New Roman"/>
                <w:b w:val="0"/>
                <w:szCs w:val="24"/>
              </w:rPr>
              <w:t>药品注意事项、服药时间表、错时给药</w:t>
            </w:r>
            <w:r>
              <w:rPr>
                <w:rFonts w:hint="eastAsia" w:ascii="宋体" w:hAnsi="宋体" w:cs="Times New Roman"/>
                <w:b w:val="0"/>
                <w:szCs w:val="24"/>
              </w:rPr>
              <w:t>、食物宜忌事项、其他注意事项。</w:t>
            </w:r>
            <w:r>
              <w:rPr>
                <w:rFonts w:ascii="宋体" w:hAnsi="宋体" w:cs="Times New Roman"/>
                <w:b w:val="0"/>
                <w:szCs w:val="24"/>
              </w:rPr>
              <w:t>应</w:t>
            </w:r>
            <w:r>
              <w:rPr>
                <w:rFonts w:hint="eastAsia" w:ascii="宋体" w:hAnsi="宋体" w:cs="Times New Roman"/>
                <w:b w:val="0"/>
                <w:szCs w:val="24"/>
              </w:rPr>
              <w:t>支持</w:t>
            </w:r>
            <w:r>
              <w:rPr>
                <w:rFonts w:ascii="宋体" w:hAnsi="宋体" w:cs="Times New Roman"/>
                <w:b w:val="0"/>
                <w:szCs w:val="24"/>
              </w:rPr>
              <w:t>药师设置特殊周剂量</w:t>
            </w:r>
            <w:r>
              <w:rPr>
                <w:rFonts w:hint="eastAsia" w:ascii="宋体" w:hAnsi="宋体" w:cs="Times New Roman"/>
                <w:b w:val="0"/>
                <w:szCs w:val="24"/>
              </w:rPr>
              <w:t>、</w:t>
            </w:r>
            <w:r>
              <w:rPr>
                <w:rFonts w:ascii="宋体" w:hAnsi="宋体" w:cs="Times New Roman"/>
                <w:b w:val="0"/>
                <w:szCs w:val="24"/>
              </w:rPr>
              <w:t>月剂量给药方案</w:t>
            </w:r>
            <w:r>
              <w:rPr>
                <w:rFonts w:hint="eastAsia" w:ascii="宋体" w:hAnsi="宋体" w:cs="Times New Roman"/>
                <w:b w:val="0"/>
                <w:szCs w:val="24"/>
              </w:rPr>
              <w:t>。</w:t>
            </w:r>
          </w:p>
          <w:p>
            <w:pPr>
              <w:ind w:left="-1"/>
              <w:jc w:val="both"/>
              <w:rPr>
                <w:rFonts w:ascii="宋体" w:hAnsi="宋体" w:eastAsia="宋体" w:cs="Times New Roman"/>
                <w:bCs/>
                <w:szCs w:val="24"/>
              </w:rPr>
            </w:pPr>
            <w:r>
              <w:rPr>
                <w:rFonts w:hint="eastAsia" w:ascii="宋体" w:hAnsi="宋体" w:eastAsia="宋体" w:cs="Times New Roman"/>
                <w:bCs/>
                <w:szCs w:val="24"/>
              </w:rPr>
              <w:t>16.2.</w:t>
            </w:r>
            <w:r>
              <w:rPr>
                <w:rFonts w:ascii="宋体" w:hAnsi="宋体" w:eastAsia="宋体" w:cs="Times New Roman"/>
                <w:bCs/>
                <w:szCs w:val="24"/>
              </w:rPr>
              <w:t>系统应支持将用药指导单打印</w:t>
            </w:r>
            <w:r>
              <w:rPr>
                <w:rFonts w:hint="eastAsia" w:ascii="宋体" w:hAnsi="宋体" w:eastAsia="宋体" w:cs="Times New Roman"/>
                <w:bCs/>
                <w:szCs w:val="24"/>
              </w:rPr>
              <w:t>给</w:t>
            </w:r>
            <w:r>
              <w:rPr>
                <w:rFonts w:ascii="宋体" w:hAnsi="宋体" w:eastAsia="宋体" w:cs="Times New Roman"/>
                <w:bCs/>
                <w:szCs w:val="24"/>
              </w:rPr>
              <w:t>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tcPr>
          <w:p>
            <w:pPr>
              <w:pStyle w:val="27"/>
              <w:numPr>
                <w:ilvl w:val="0"/>
                <w:numId w:val="13"/>
              </w:numPr>
              <w:rPr>
                <w:rFonts w:ascii="宋体" w:hAnsi="宋体" w:eastAsia="宋体"/>
                <w:sz w:val="24"/>
                <w:szCs w:val="24"/>
              </w:rPr>
            </w:pPr>
          </w:p>
        </w:tc>
        <w:tc>
          <w:tcPr>
            <w:tcW w:w="1940" w:type="dxa"/>
          </w:tcPr>
          <w:p>
            <w:pPr>
              <w:rPr>
                <w:rFonts w:ascii="宋体" w:hAnsi="宋体" w:eastAsia="宋体" w:cs="Times New Roman"/>
                <w:bCs/>
                <w:szCs w:val="24"/>
              </w:rPr>
            </w:pPr>
            <w:r>
              <w:rPr>
                <w:rFonts w:ascii="宋体" w:hAnsi="宋体" w:eastAsia="宋体" w:cs="Times New Roman"/>
                <w:bCs/>
                <w:szCs w:val="24"/>
              </w:rPr>
              <w:t>统计分析</w:t>
            </w:r>
          </w:p>
        </w:tc>
        <w:tc>
          <w:tcPr>
            <w:tcW w:w="6033" w:type="dxa"/>
          </w:tcPr>
          <w:p>
            <w:pPr>
              <w:pStyle w:val="5"/>
              <w:rPr>
                <w:rFonts w:ascii="宋体" w:hAnsi="宋体" w:cs="Times New Roman"/>
                <w:b w:val="0"/>
                <w:szCs w:val="24"/>
              </w:rPr>
            </w:pPr>
            <w:r>
              <w:rPr>
                <w:rFonts w:ascii="宋体" w:hAnsi="宋体" w:cs="Times New Roman"/>
                <w:b w:val="0"/>
                <w:szCs w:val="24"/>
              </w:rPr>
              <w:t>系统应能根据药师工作内容生成以下报表：</w:t>
            </w:r>
          </w:p>
          <w:p>
            <w:pPr>
              <w:pStyle w:val="5"/>
              <w:ind w:left="-1"/>
              <w:rPr>
                <w:rFonts w:ascii="宋体" w:hAnsi="宋体" w:cs="Times New Roman"/>
                <w:b w:val="0"/>
                <w:szCs w:val="24"/>
              </w:rPr>
            </w:pPr>
            <w:r>
              <w:rPr>
                <w:rFonts w:hint="eastAsia" w:ascii="宋体" w:hAnsi="宋体" w:cs="Times New Roman"/>
                <w:b w:val="0"/>
                <w:szCs w:val="24"/>
              </w:rPr>
              <w:t>17.1.</w:t>
            </w:r>
            <w:r>
              <w:rPr>
                <w:rFonts w:ascii="宋体" w:hAnsi="宋体" w:cs="Times New Roman"/>
                <w:b w:val="0"/>
                <w:szCs w:val="24"/>
              </w:rPr>
              <w:t>药物咨询管理</w:t>
            </w:r>
          </w:p>
          <w:p>
            <w:pPr>
              <w:pStyle w:val="5"/>
              <w:numPr>
                <w:ilvl w:val="0"/>
                <w:numId w:val="15"/>
              </w:numPr>
              <w:rPr>
                <w:rFonts w:ascii="宋体" w:hAnsi="宋体" w:cs="Times New Roman"/>
                <w:b w:val="0"/>
                <w:szCs w:val="24"/>
              </w:rPr>
            </w:pPr>
            <w:r>
              <w:rPr>
                <w:rFonts w:ascii="宋体" w:hAnsi="宋体" w:cs="Times New Roman"/>
                <w:b w:val="0"/>
                <w:szCs w:val="24"/>
              </w:rPr>
              <w:t>管理记录汇总</w:t>
            </w:r>
          </w:p>
          <w:p>
            <w:pPr>
              <w:pStyle w:val="5"/>
              <w:numPr>
                <w:ilvl w:val="0"/>
                <w:numId w:val="15"/>
              </w:numPr>
              <w:rPr>
                <w:rFonts w:ascii="宋体" w:hAnsi="宋体" w:cs="Times New Roman"/>
                <w:b w:val="0"/>
                <w:szCs w:val="24"/>
              </w:rPr>
            </w:pPr>
            <w:r>
              <w:rPr>
                <w:rFonts w:ascii="宋体" w:hAnsi="宋体" w:cs="Times New Roman"/>
                <w:b w:val="0"/>
                <w:szCs w:val="24"/>
              </w:rPr>
              <w:t>管理记录趋势</w:t>
            </w:r>
          </w:p>
          <w:p>
            <w:pPr>
              <w:pStyle w:val="5"/>
              <w:ind w:left="-1"/>
              <w:rPr>
                <w:rFonts w:ascii="宋体" w:hAnsi="宋体" w:cs="Times New Roman"/>
                <w:b w:val="0"/>
                <w:szCs w:val="24"/>
              </w:rPr>
            </w:pPr>
            <w:r>
              <w:rPr>
                <w:rFonts w:hint="eastAsia" w:ascii="宋体" w:hAnsi="宋体" w:cs="Times New Roman"/>
                <w:b w:val="0"/>
                <w:szCs w:val="24"/>
              </w:rPr>
              <w:t>17.2.</w:t>
            </w:r>
            <w:r>
              <w:rPr>
                <w:rFonts w:ascii="宋体" w:hAnsi="宋体" w:cs="Times New Roman"/>
                <w:b w:val="0"/>
                <w:szCs w:val="24"/>
              </w:rPr>
              <w:t>住院监护</w:t>
            </w:r>
          </w:p>
          <w:p>
            <w:pPr>
              <w:pStyle w:val="5"/>
              <w:numPr>
                <w:ilvl w:val="0"/>
                <w:numId w:val="16"/>
              </w:numPr>
              <w:rPr>
                <w:rFonts w:ascii="宋体" w:hAnsi="宋体" w:cs="Times New Roman"/>
                <w:b w:val="0"/>
                <w:szCs w:val="24"/>
              </w:rPr>
            </w:pPr>
            <w:r>
              <w:rPr>
                <w:rFonts w:ascii="宋体" w:hAnsi="宋体" w:cs="Times New Roman"/>
                <w:b w:val="0"/>
                <w:szCs w:val="24"/>
              </w:rPr>
              <w:t>医嘱审核汇总</w:t>
            </w:r>
          </w:p>
          <w:p>
            <w:pPr>
              <w:ind w:firstLine="240" w:firstLineChars="100"/>
              <w:rPr>
                <w:rFonts w:ascii="宋体" w:hAnsi="宋体" w:eastAsia="宋体"/>
                <w:szCs w:val="24"/>
              </w:rPr>
            </w:pPr>
            <w:r>
              <w:rPr>
                <w:rFonts w:hint="eastAsia" w:ascii="宋体" w:hAnsi="宋体" w:eastAsia="宋体"/>
                <w:szCs w:val="24"/>
              </w:rPr>
              <w:t>应能按药师、科室、主管医生维度统计医嘱审核情况，如审核数、医嘱审核占比、不合理医嘱数等。</w:t>
            </w:r>
          </w:p>
          <w:p>
            <w:pPr>
              <w:pStyle w:val="5"/>
              <w:numPr>
                <w:ilvl w:val="0"/>
                <w:numId w:val="16"/>
              </w:numPr>
              <w:rPr>
                <w:rFonts w:ascii="宋体" w:hAnsi="宋体" w:cs="Times New Roman"/>
                <w:b w:val="0"/>
                <w:szCs w:val="24"/>
              </w:rPr>
            </w:pPr>
            <w:r>
              <w:rPr>
                <w:rFonts w:ascii="宋体" w:hAnsi="宋体" w:cs="Times New Roman"/>
                <w:b w:val="0"/>
                <w:szCs w:val="24"/>
              </w:rPr>
              <w:t>药学监护记录汇总</w:t>
            </w:r>
          </w:p>
          <w:p>
            <w:pPr>
              <w:ind w:firstLine="240" w:firstLineChars="100"/>
              <w:rPr>
                <w:rFonts w:ascii="宋体" w:hAnsi="宋体" w:eastAsia="宋体"/>
                <w:szCs w:val="24"/>
              </w:rPr>
            </w:pPr>
            <w:r>
              <w:rPr>
                <w:rFonts w:hint="eastAsia" w:ascii="宋体" w:hAnsi="宋体" w:eastAsia="宋体"/>
                <w:szCs w:val="24"/>
              </w:rPr>
              <w:t>应能按药师、科室、全院维度统计药学监护各项记录数及全院趋势分析，</w:t>
            </w:r>
            <w:r>
              <w:rPr>
                <w:rFonts w:ascii="宋体" w:hAnsi="宋体" w:eastAsia="宋体"/>
                <w:szCs w:val="24"/>
              </w:rPr>
              <w:t>包括但不限于监护计划/日志数、用药建议、药物重整数等。</w:t>
            </w:r>
          </w:p>
          <w:p>
            <w:pPr>
              <w:pStyle w:val="5"/>
              <w:numPr>
                <w:ilvl w:val="0"/>
                <w:numId w:val="16"/>
              </w:numPr>
              <w:rPr>
                <w:rFonts w:ascii="宋体" w:hAnsi="宋体" w:cs="Times New Roman"/>
                <w:b w:val="0"/>
                <w:szCs w:val="24"/>
              </w:rPr>
            </w:pPr>
            <w:r>
              <w:rPr>
                <w:rFonts w:hint="eastAsia" w:ascii="宋体" w:hAnsi="宋体"/>
                <w:b w:val="0"/>
                <w:szCs w:val="24"/>
              </w:rPr>
              <w:t>出院病人</w:t>
            </w:r>
            <w:r>
              <w:rPr>
                <w:rFonts w:ascii="宋体" w:hAnsi="宋体"/>
                <w:b w:val="0"/>
                <w:szCs w:val="24"/>
              </w:rPr>
              <w:t>药学监护</w:t>
            </w:r>
            <w:r>
              <w:rPr>
                <w:rFonts w:hint="eastAsia" w:ascii="宋体" w:hAnsi="宋体"/>
                <w:b w:val="0"/>
                <w:szCs w:val="24"/>
              </w:rPr>
              <w:t>统计</w:t>
            </w:r>
          </w:p>
          <w:p>
            <w:pPr>
              <w:pStyle w:val="27"/>
              <w:numPr>
                <w:ilvl w:val="0"/>
                <w:numId w:val="17"/>
              </w:numPr>
              <w:spacing w:line="360" w:lineRule="auto"/>
              <w:rPr>
                <w:rFonts w:ascii="宋体" w:hAnsi="宋体" w:eastAsia="宋体"/>
                <w:sz w:val="24"/>
                <w:szCs w:val="24"/>
              </w:rPr>
            </w:pPr>
            <w:r>
              <w:rPr>
                <w:rFonts w:hint="eastAsia" w:ascii="宋体" w:hAnsi="宋体" w:eastAsia="宋体"/>
                <w:sz w:val="24"/>
                <w:szCs w:val="24"/>
              </w:rPr>
              <w:t>药学监护病人清单表</w:t>
            </w:r>
          </w:p>
          <w:p>
            <w:pPr>
              <w:pStyle w:val="27"/>
              <w:numPr>
                <w:ilvl w:val="0"/>
                <w:numId w:val="17"/>
              </w:numPr>
              <w:spacing w:line="360" w:lineRule="auto"/>
              <w:rPr>
                <w:rFonts w:ascii="宋体" w:hAnsi="宋体" w:eastAsia="宋体"/>
                <w:sz w:val="24"/>
                <w:szCs w:val="24"/>
              </w:rPr>
            </w:pPr>
            <w:r>
              <w:rPr>
                <w:rFonts w:hint="eastAsia" w:ascii="宋体" w:hAnsi="宋体" w:eastAsia="宋体"/>
                <w:sz w:val="24"/>
                <w:szCs w:val="24"/>
              </w:rPr>
              <w:t>科室药学监护病人数统计</w:t>
            </w:r>
          </w:p>
          <w:p>
            <w:pPr>
              <w:pStyle w:val="27"/>
              <w:numPr>
                <w:ilvl w:val="0"/>
                <w:numId w:val="17"/>
              </w:numPr>
              <w:spacing w:line="360" w:lineRule="auto"/>
              <w:rPr>
                <w:rFonts w:ascii="宋体" w:hAnsi="宋体" w:eastAsia="宋体"/>
                <w:sz w:val="24"/>
                <w:szCs w:val="24"/>
              </w:rPr>
            </w:pPr>
            <w:r>
              <w:rPr>
                <w:rFonts w:hint="eastAsia" w:ascii="宋体" w:hAnsi="宋体" w:eastAsia="宋体"/>
                <w:sz w:val="24"/>
                <w:szCs w:val="24"/>
              </w:rPr>
              <w:t>全院药学监护病人数统计</w:t>
            </w:r>
          </w:p>
          <w:p>
            <w:pPr>
              <w:pStyle w:val="5"/>
              <w:numPr>
                <w:ilvl w:val="0"/>
                <w:numId w:val="16"/>
              </w:numPr>
              <w:rPr>
                <w:rFonts w:ascii="宋体" w:hAnsi="宋体" w:cs="Times New Roman"/>
                <w:b w:val="0"/>
                <w:szCs w:val="24"/>
              </w:rPr>
            </w:pPr>
            <w:r>
              <w:rPr>
                <w:rFonts w:ascii="宋体" w:hAnsi="宋体" w:cs="Times New Roman"/>
                <w:b w:val="0"/>
                <w:szCs w:val="24"/>
              </w:rPr>
              <w:t>用药建议原因分析</w:t>
            </w:r>
          </w:p>
          <w:p>
            <w:pPr>
              <w:pStyle w:val="5"/>
              <w:numPr>
                <w:ilvl w:val="0"/>
                <w:numId w:val="16"/>
              </w:numPr>
              <w:rPr>
                <w:rFonts w:ascii="宋体" w:hAnsi="宋体" w:cs="Times New Roman"/>
                <w:b w:val="0"/>
                <w:szCs w:val="24"/>
              </w:rPr>
            </w:pPr>
            <w:r>
              <w:rPr>
                <w:rFonts w:ascii="宋体" w:hAnsi="宋体" w:cs="Times New Roman"/>
                <w:b w:val="0"/>
                <w:szCs w:val="24"/>
              </w:rPr>
              <w:t>用药建议发送分析</w:t>
            </w:r>
          </w:p>
          <w:p>
            <w:pPr>
              <w:pStyle w:val="5"/>
              <w:numPr>
                <w:ilvl w:val="0"/>
                <w:numId w:val="16"/>
              </w:numPr>
              <w:rPr>
                <w:rFonts w:ascii="宋体" w:hAnsi="宋体" w:cs="Times New Roman"/>
                <w:b w:val="0"/>
                <w:szCs w:val="24"/>
              </w:rPr>
            </w:pPr>
            <w:r>
              <w:rPr>
                <w:rFonts w:ascii="宋体" w:hAnsi="宋体" w:cs="Times New Roman"/>
                <w:b w:val="0"/>
                <w:szCs w:val="24"/>
              </w:rPr>
              <w:t>药物重整发送分析</w:t>
            </w:r>
          </w:p>
          <w:p>
            <w:pPr>
              <w:pStyle w:val="5"/>
              <w:numPr>
                <w:ilvl w:val="0"/>
                <w:numId w:val="16"/>
              </w:numPr>
              <w:rPr>
                <w:rFonts w:ascii="宋体" w:hAnsi="宋体" w:cs="Times New Roman"/>
                <w:b w:val="0"/>
                <w:szCs w:val="24"/>
              </w:rPr>
            </w:pPr>
            <w:r>
              <w:rPr>
                <w:rFonts w:ascii="宋体" w:hAnsi="宋体" w:cs="Times New Roman"/>
                <w:b w:val="0"/>
                <w:szCs w:val="24"/>
              </w:rPr>
              <w:t>查房打卡汇总统计</w:t>
            </w:r>
          </w:p>
          <w:p>
            <w:pPr>
              <w:pStyle w:val="5"/>
              <w:ind w:left="-1"/>
              <w:rPr>
                <w:rFonts w:ascii="宋体" w:hAnsi="宋体" w:cs="Times New Roman"/>
                <w:b w:val="0"/>
                <w:szCs w:val="24"/>
              </w:rPr>
            </w:pPr>
            <w:r>
              <w:rPr>
                <w:rFonts w:hint="eastAsia" w:ascii="宋体" w:hAnsi="宋体" w:cs="Times New Roman"/>
                <w:b w:val="0"/>
                <w:szCs w:val="24"/>
              </w:rPr>
              <w:t>17.3.</w:t>
            </w:r>
            <w:r>
              <w:rPr>
                <w:rFonts w:ascii="宋体" w:hAnsi="宋体" w:cs="Times New Roman"/>
                <w:b w:val="0"/>
                <w:szCs w:val="24"/>
              </w:rPr>
              <w:t>用药咨询</w:t>
            </w:r>
          </w:p>
          <w:p>
            <w:pPr>
              <w:pStyle w:val="5"/>
              <w:numPr>
                <w:ilvl w:val="0"/>
                <w:numId w:val="18"/>
              </w:numPr>
              <w:rPr>
                <w:rFonts w:ascii="宋体" w:hAnsi="宋体" w:cs="Times New Roman"/>
                <w:b w:val="0"/>
                <w:szCs w:val="24"/>
              </w:rPr>
            </w:pPr>
            <w:r>
              <w:rPr>
                <w:rFonts w:ascii="宋体" w:hAnsi="宋体" w:cs="Times New Roman"/>
                <w:b w:val="0"/>
                <w:szCs w:val="24"/>
              </w:rPr>
              <w:t>个人工作量统计</w:t>
            </w:r>
          </w:p>
          <w:p>
            <w:pPr>
              <w:pStyle w:val="5"/>
              <w:numPr>
                <w:ilvl w:val="0"/>
                <w:numId w:val="18"/>
              </w:numPr>
              <w:rPr>
                <w:rFonts w:ascii="宋体" w:hAnsi="宋体" w:cs="Times New Roman"/>
                <w:b w:val="0"/>
                <w:szCs w:val="24"/>
              </w:rPr>
            </w:pPr>
            <w:r>
              <w:rPr>
                <w:rFonts w:ascii="宋体" w:hAnsi="宋体" w:cs="Times New Roman"/>
                <w:b w:val="0"/>
                <w:szCs w:val="24"/>
              </w:rPr>
              <w:t>问题类型统计</w:t>
            </w:r>
          </w:p>
          <w:p>
            <w:pPr>
              <w:pStyle w:val="5"/>
              <w:numPr>
                <w:ilvl w:val="0"/>
                <w:numId w:val="18"/>
              </w:numPr>
              <w:rPr>
                <w:rFonts w:ascii="宋体" w:hAnsi="宋体" w:cs="Times New Roman"/>
                <w:b w:val="0"/>
                <w:szCs w:val="24"/>
              </w:rPr>
            </w:pPr>
            <w:r>
              <w:rPr>
                <w:rFonts w:ascii="宋体" w:hAnsi="宋体" w:cs="Times New Roman"/>
                <w:b w:val="0"/>
                <w:szCs w:val="24"/>
              </w:rPr>
              <w:t>药理类别统计</w:t>
            </w:r>
          </w:p>
          <w:p>
            <w:pPr>
              <w:pStyle w:val="5"/>
              <w:ind w:left="-1"/>
              <w:rPr>
                <w:rFonts w:ascii="宋体" w:hAnsi="宋体" w:cs="Times New Roman"/>
                <w:b w:val="0"/>
                <w:szCs w:val="24"/>
              </w:rPr>
            </w:pPr>
            <w:r>
              <w:rPr>
                <w:rFonts w:hint="eastAsia" w:ascii="宋体" w:hAnsi="宋体" w:cs="Times New Roman"/>
                <w:b w:val="0"/>
                <w:szCs w:val="24"/>
              </w:rPr>
              <w:t>17.4.</w:t>
            </w:r>
            <w:r>
              <w:rPr>
                <w:rFonts w:ascii="宋体" w:hAnsi="宋体" w:cs="Times New Roman"/>
                <w:b w:val="0"/>
                <w:szCs w:val="24"/>
              </w:rPr>
              <w:t>用药指导</w:t>
            </w:r>
          </w:p>
          <w:p>
            <w:pPr>
              <w:pStyle w:val="5"/>
              <w:numPr>
                <w:ilvl w:val="0"/>
                <w:numId w:val="19"/>
              </w:numPr>
              <w:rPr>
                <w:rFonts w:ascii="宋体" w:hAnsi="宋体" w:cs="Times New Roman"/>
                <w:b w:val="0"/>
                <w:szCs w:val="24"/>
              </w:rPr>
            </w:pPr>
            <w:r>
              <w:rPr>
                <w:rFonts w:ascii="宋体" w:hAnsi="宋体" w:cs="Times New Roman"/>
                <w:b w:val="0"/>
                <w:szCs w:val="24"/>
              </w:rPr>
              <w:t>指导原因统计</w:t>
            </w:r>
          </w:p>
          <w:p>
            <w:pPr>
              <w:pStyle w:val="5"/>
              <w:numPr>
                <w:ilvl w:val="0"/>
                <w:numId w:val="19"/>
              </w:numPr>
              <w:rPr>
                <w:rFonts w:ascii="宋体" w:hAnsi="宋体" w:cs="Times New Roman"/>
                <w:b w:val="0"/>
                <w:szCs w:val="24"/>
              </w:rPr>
            </w:pPr>
            <w:r>
              <w:rPr>
                <w:rFonts w:ascii="宋体" w:hAnsi="宋体" w:cs="Times New Roman"/>
                <w:b w:val="0"/>
                <w:szCs w:val="24"/>
              </w:rPr>
              <w:t>药品统计</w:t>
            </w:r>
          </w:p>
          <w:p>
            <w:pPr>
              <w:pStyle w:val="5"/>
              <w:numPr>
                <w:ilvl w:val="0"/>
                <w:numId w:val="19"/>
              </w:numPr>
              <w:rPr>
                <w:rFonts w:ascii="宋体" w:hAnsi="宋体" w:cs="Times New Roman"/>
                <w:b w:val="0"/>
                <w:szCs w:val="24"/>
              </w:rPr>
            </w:pPr>
            <w:r>
              <w:rPr>
                <w:rFonts w:ascii="宋体" w:hAnsi="宋体" w:cs="Times New Roman"/>
                <w:b w:val="0"/>
                <w:szCs w:val="24"/>
              </w:rPr>
              <w:t>药理类别统计</w:t>
            </w:r>
          </w:p>
        </w:tc>
      </w:tr>
    </w:tbl>
    <w:p>
      <w:pPr>
        <w:rPr>
          <w:rFonts w:asciiTheme="minorEastAsia" w:hAnsiTheme="minorEastAsia" w:eastAsiaTheme="minorEastAsia"/>
          <w:szCs w:val="24"/>
        </w:rPr>
      </w:pPr>
    </w:p>
    <w:p>
      <w:pPr>
        <w:rPr>
          <w:rFonts w:asciiTheme="minorEastAsia" w:hAnsiTheme="minorEastAsia" w:eastAsiaTheme="minorEastAsia"/>
          <w:szCs w:val="24"/>
        </w:rPr>
      </w:pPr>
    </w:p>
    <w:p>
      <w:pPr>
        <w:pStyle w:val="27"/>
        <w:keepNext/>
        <w:keepLines/>
        <w:numPr>
          <w:ilvl w:val="0"/>
          <w:numId w:val="2"/>
        </w:numPr>
        <w:spacing w:afterLines="100"/>
        <w:outlineLvl w:val="1"/>
        <w:rPr>
          <w:rFonts w:asciiTheme="minorEastAsia" w:hAnsiTheme="minorEastAsia"/>
          <w:b/>
          <w:bCs/>
          <w:sz w:val="24"/>
          <w:szCs w:val="24"/>
        </w:rPr>
      </w:pPr>
      <w:r>
        <w:rPr>
          <w:rFonts w:hint="eastAsia" w:asciiTheme="minorEastAsia" w:hAnsiTheme="minorEastAsia"/>
          <w:b/>
          <w:bCs/>
          <w:sz w:val="24"/>
          <w:szCs w:val="24"/>
        </w:rPr>
        <w:t>其它要求</w:t>
      </w:r>
    </w:p>
    <w:tbl>
      <w:tblPr>
        <w:tblStyle w:val="37"/>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436"/>
        <w:gridCol w:w="6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3" w:type="dxa"/>
            <w:vAlign w:val="center"/>
          </w:tcPr>
          <w:p>
            <w:pPr>
              <w:pStyle w:val="27"/>
              <w:widowControl/>
              <w:numPr>
                <w:ilvl w:val="0"/>
                <w:numId w:val="20"/>
              </w:numPr>
              <w:adjustRightInd w:val="0"/>
              <w:snapToGrid w:val="0"/>
              <w:spacing w:line="360" w:lineRule="auto"/>
              <w:rPr>
                <w:rFonts w:cs="宋体" w:asciiTheme="minorEastAsia" w:hAnsiTheme="minorEastAsia"/>
                <w:bCs/>
                <w:sz w:val="24"/>
                <w:szCs w:val="24"/>
              </w:rPr>
            </w:pPr>
          </w:p>
        </w:tc>
        <w:tc>
          <w:tcPr>
            <w:tcW w:w="1436" w:type="dxa"/>
            <w:vAlign w:val="center"/>
          </w:tcPr>
          <w:p>
            <w:pPr>
              <w:adjustRightInd w:val="0"/>
              <w:snapToGrid w:val="0"/>
              <w:jc w:val="both"/>
              <w:rPr>
                <w:rFonts w:cs="宋体" w:asciiTheme="minorEastAsia" w:hAnsiTheme="minorEastAsia" w:eastAsiaTheme="minorEastAsia"/>
                <w:bCs/>
                <w:szCs w:val="24"/>
              </w:rPr>
            </w:pPr>
            <w:r>
              <w:rPr>
                <w:rFonts w:hint="eastAsia" w:cs="宋体" w:asciiTheme="minorEastAsia" w:hAnsiTheme="minorEastAsia" w:eastAsiaTheme="minorEastAsia"/>
                <w:bCs/>
                <w:szCs w:val="24"/>
              </w:rPr>
              <w:t>软件技术的要求</w:t>
            </w:r>
          </w:p>
        </w:tc>
        <w:tc>
          <w:tcPr>
            <w:tcW w:w="6481" w:type="dxa"/>
          </w:tcPr>
          <w:p>
            <w:pPr>
              <w:pStyle w:val="27"/>
              <w:numPr>
                <w:ilvl w:val="0"/>
                <w:numId w:val="21"/>
              </w:numPr>
              <w:adjustRightInd w:val="0"/>
              <w:snapToGrid w:val="0"/>
              <w:spacing w:line="360" w:lineRule="auto"/>
              <w:ind w:left="0" w:firstLine="0"/>
              <w:rPr>
                <w:rFonts w:cs="宋体" w:asciiTheme="minorEastAsia" w:hAnsiTheme="minorEastAsia"/>
                <w:bCs/>
                <w:sz w:val="24"/>
                <w:szCs w:val="24"/>
              </w:rPr>
            </w:pPr>
            <w:r>
              <w:rPr>
                <w:rFonts w:hint="eastAsia" w:cs="宋体" w:asciiTheme="minorEastAsia" w:hAnsiTheme="minorEastAsia"/>
                <w:bCs/>
                <w:sz w:val="24"/>
                <w:szCs w:val="24"/>
              </w:rPr>
              <w:t>“系统”应具有良好的稳定性、兼容性、安全性。</w:t>
            </w:r>
          </w:p>
          <w:p>
            <w:pPr>
              <w:pStyle w:val="27"/>
              <w:numPr>
                <w:ilvl w:val="0"/>
                <w:numId w:val="21"/>
              </w:numPr>
              <w:adjustRightInd w:val="0"/>
              <w:snapToGrid w:val="0"/>
              <w:spacing w:line="360" w:lineRule="auto"/>
              <w:ind w:left="0" w:firstLine="0"/>
              <w:rPr>
                <w:rFonts w:cs="宋体" w:asciiTheme="minorEastAsia" w:hAnsiTheme="minorEastAsia"/>
                <w:bCs/>
                <w:sz w:val="24"/>
                <w:szCs w:val="24"/>
              </w:rPr>
            </w:pPr>
            <w:r>
              <w:rPr>
                <w:rFonts w:hint="eastAsia" w:cs="宋体" w:asciiTheme="minorEastAsia" w:hAnsiTheme="minorEastAsia"/>
                <w:bCs/>
                <w:sz w:val="24"/>
                <w:szCs w:val="24"/>
              </w:rPr>
              <w:t>“系统”应具有良好的架构，易于扩展和维护。</w:t>
            </w:r>
          </w:p>
          <w:p>
            <w:pPr>
              <w:pStyle w:val="27"/>
              <w:numPr>
                <w:ilvl w:val="0"/>
                <w:numId w:val="21"/>
              </w:numPr>
              <w:adjustRightInd w:val="0"/>
              <w:snapToGrid w:val="0"/>
              <w:spacing w:line="360" w:lineRule="auto"/>
              <w:ind w:left="0" w:firstLine="0"/>
              <w:rPr>
                <w:rFonts w:cs="宋体" w:asciiTheme="minorEastAsia" w:hAnsiTheme="minorEastAsia"/>
                <w:bCs/>
                <w:sz w:val="24"/>
                <w:szCs w:val="24"/>
              </w:rPr>
            </w:pPr>
            <w:r>
              <w:rPr>
                <w:rFonts w:hint="eastAsia" w:cs="宋体" w:asciiTheme="minorEastAsia" w:hAnsiTheme="minorEastAsia"/>
                <w:bCs/>
                <w:sz w:val="24"/>
                <w:szCs w:val="24"/>
              </w:rPr>
              <w:t>与医院其它系统的集成：“系统”应提供可集成到医院其它系统的标准接口，能在Win XP / Win 7 / Windows Vista简体中文操作系统平台上运行。接口应成熟、稳定，集成方便。</w:t>
            </w:r>
          </w:p>
          <w:p>
            <w:pPr>
              <w:pStyle w:val="27"/>
              <w:numPr>
                <w:ilvl w:val="0"/>
                <w:numId w:val="21"/>
              </w:numPr>
              <w:adjustRightInd w:val="0"/>
              <w:snapToGrid w:val="0"/>
              <w:spacing w:line="360" w:lineRule="auto"/>
              <w:ind w:left="0" w:firstLine="0"/>
              <w:rPr>
                <w:rFonts w:cs="宋体" w:asciiTheme="minorEastAsia" w:hAnsiTheme="minorEastAsia"/>
                <w:bCs/>
                <w:sz w:val="24"/>
                <w:szCs w:val="24"/>
              </w:rPr>
            </w:pPr>
            <w:r>
              <w:rPr>
                <w:rFonts w:hint="eastAsia" w:cs="宋体" w:asciiTheme="minorEastAsia" w:hAnsiTheme="minorEastAsia"/>
                <w:bCs/>
                <w:sz w:val="24"/>
                <w:szCs w:val="24"/>
              </w:rPr>
              <w:t>使用要求：界面友好，操作方便，结果清晰明了，允许操作使用人员根据自己的习惯对相关功能进行个性化设置；“系统”运行速度快，无明显的并发延迟。</w:t>
            </w:r>
          </w:p>
          <w:p>
            <w:pPr>
              <w:pStyle w:val="27"/>
              <w:numPr>
                <w:ilvl w:val="0"/>
                <w:numId w:val="21"/>
              </w:numPr>
              <w:adjustRightInd w:val="0"/>
              <w:snapToGrid w:val="0"/>
              <w:spacing w:line="360" w:lineRule="auto"/>
              <w:ind w:left="0" w:firstLine="0"/>
              <w:rPr>
                <w:rFonts w:cs="宋体" w:asciiTheme="minorEastAsia" w:hAnsiTheme="minorEastAsia"/>
                <w:bCs/>
                <w:sz w:val="24"/>
                <w:szCs w:val="24"/>
              </w:rPr>
            </w:pPr>
            <w:r>
              <w:rPr>
                <w:rFonts w:hint="eastAsia" w:cs="宋体" w:asciiTheme="minorEastAsia" w:hAnsiTheme="minorEastAsia"/>
                <w:bCs/>
                <w:sz w:val="24"/>
                <w:szCs w:val="24"/>
              </w:rPr>
              <w:t>“系统”应通过对数据进行预处理等手段以提高系统运行和统计效率。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pStyle w:val="27"/>
              <w:widowControl/>
              <w:numPr>
                <w:ilvl w:val="0"/>
                <w:numId w:val="20"/>
              </w:numPr>
              <w:adjustRightInd w:val="0"/>
              <w:snapToGrid w:val="0"/>
              <w:spacing w:line="360" w:lineRule="auto"/>
              <w:rPr>
                <w:rFonts w:cs="宋体" w:asciiTheme="minorEastAsia" w:hAnsiTheme="minorEastAsia"/>
                <w:bCs/>
                <w:sz w:val="24"/>
                <w:szCs w:val="24"/>
              </w:rPr>
            </w:pPr>
          </w:p>
        </w:tc>
        <w:tc>
          <w:tcPr>
            <w:tcW w:w="1436" w:type="dxa"/>
            <w:vAlign w:val="center"/>
          </w:tcPr>
          <w:p>
            <w:pPr>
              <w:adjustRightInd w:val="0"/>
              <w:snapToGrid w:val="0"/>
              <w:jc w:val="both"/>
              <w:rPr>
                <w:rFonts w:hint="default" w:cs="宋体" w:asciiTheme="minorEastAsia" w:hAnsiTheme="minorEastAsia" w:eastAsiaTheme="minorEastAsia"/>
                <w:bCs/>
                <w:szCs w:val="24"/>
                <w:lang w:val="en-US" w:eastAsia="zh-CN"/>
              </w:rPr>
            </w:pPr>
            <w:r>
              <w:rPr>
                <w:rFonts w:hint="eastAsia" w:cs="宋体" w:asciiTheme="minorEastAsia" w:hAnsiTheme="minorEastAsia" w:eastAsiaTheme="minorEastAsia"/>
                <w:bCs/>
                <w:color w:val="FF0000"/>
                <w:szCs w:val="24"/>
                <w:lang w:val="en-US" w:eastAsia="zh-CN"/>
              </w:rPr>
              <w:t>软件开发规范性要求</w:t>
            </w:r>
          </w:p>
        </w:tc>
        <w:tc>
          <w:tcPr>
            <w:tcW w:w="6481" w:type="dxa"/>
          </w:tcPr>
          <w:p>
            <w:pPr>
              <w:adjustRightInd w:val="0"/>
              <w:snapToGrid w:val="0"/>
              <w:jc w:val="both"/>
              <w:rPr>
                <w:rFonts w:hint="eastAsia" w:cs="宋体" w:asciiTheme="minorEastAsia" w:hAnsiTheme="minorEastAsia" w:eastAsiaTheme="minorEastAsia"/>
                <w:bCs/>
                <w:color w:val="FF0000"/>
                <w:szCs w:val="24"/>
              </w:rPr>
            </w:pPr>
            <w:r>
              <w:rPr>
                <w:rFonts w:hint="eastAsia" w:cs="宋体" w:asciiTheme="minorEastAsia" w:hAnsiTheme="minorEastAsia" w:eastAsiaTheme="minorEastAsia"/>
                <w:bCs/>
                <w:color w:val="FF0000"/>
                <w:szCs w:val="24"/>
                <w:lang w:val="en-US" w:eastAsia="zh-CN"/>
              </w:rPr>
              <w:t xml:space="preserve">2.1 </w:t>
            </w:r>
            <w:r>
              <w:rPr>
                <w:rFonts w:hint="eastAsia" w:cs="宋体" w:asciiTheme="minorEastAsia" w:hAnsiTheme="minorEastAsia" w:eastAsiaTheme="minorEastAsia"/>
                <w:bCs/>
                <w:color w:val="FF0000"/>
                <w:szCs w:val="24"/>
              </w:rPr>
              <w:t>按照我院集成平台的相关规范和要求进行系统对接，与院内系统通过我院集成平台实现互联互通（四级甲等水平）、电子病历评级（五级水平），并持续配合我院在互联互通</w:t>
            </w:r>
            <w:r>
              <w:rPr>
                <w:rFonts w:hint="eastAsia" w:cs="宋体" w:asciiTheme="minorEastAsia" w:hAnsiTheme="minorEastAsia" w:eastAsiaTheme="minorEastAsia"/>
                <w:bCs/>
                <w:color w:val="FF0000"/>
                <w:szCs w:val="24"/>
                <w:lang w:eastAsia="zh-CN"/>
              </w:rPr>
              <w:t>、</w:t>
            </w:r>
            <w:r>
              <w:rPr>
                <w:rFonts w:hint="eastAsia" w:cs="宋体" w:asciiTheme="minorEastAsia" w:hAnsiTheme="minorEastAsia" w:eastAsiaTheme="minorEastAsia"/>
                <w:bCs/>
                <w:color w:val="FF0000"/>
                <w:szCs w:val="24"/>
              </w:rPr>
              <w:t>电子病历</w:t>
            </w:r>
            <w:r>
              <w:rPr>
                <w:rFonts w:hint="eastAsia" w:cs="宋体" w:asciiTheme="minorEastAsia" w:hAnsiTheme="minorEastAsia" w:eastAsiaTheme="minorEastAsia"/>
                <w:bCs/>
                <w:color w:val="FF0000"/>
                <w:szCs w:val="24"/>
                <w:lang w:eastAsia="zh-CN"/>
              </w:rPr>
              <w:t>、</w:t>
            </w:r>
            <w:r>
              <w:rPr>
                <w:rFonts w:hint="eastAsia" w:cs="宋体" w:asciiTheme="minorEastAsia" w:hAnsiTheme="minorEastAsia" w:eastAsiaTheme="minorEastAsia"/>
                <w:bCs/>
                <w:color w:val="FF0000"/>
                <w:szCs w:val="24"/>
                <w:lang w:val="en-US" w:eastAsia="zh-CN"/>
              </w:rPr>
              <w:t>智慧服务、智慧管理等相关评测</w:t>
            </w:r>
            <w:r>
              <w:rPr>
                <w:rFonts w:hint="eastAsia" w:cs="宋体" w:asciiTheme="minorEastAsia" w:hAnsiTheme="minorEastAsia" w:eastAsiaTheme="minorEastAsia"/>
                <w:bCs/>
                <w:color w:val="FF0000"/>
                <w:szCs w:val="24"/>
              </w:rPr>
              <w:t>中</w:t>
            </w:r>
            <w:r>
              <w:rPr>
                <w:rFonts w:hint="eastAsia" w:cs="宋体" w:asciiTheme="minorEastAsia" w:hAnsiTheme="minorEastAsia" w:eastAsiaTheme="minorEastAsia"/>
                <w:bCs/>
                <w:color w:val="FF0000"/>
                <w:szCs w:val="24"/>
                <w:lang w:val="en-US" w:eastAsia="zh-CN"/>
              </w:rPr>
              <w:t>针对三级甲等医院的要求</w:t>
            </w:r>
            <w:r>
              <w:rPr>
                <w:rFonts w:hint="eastAsia" w:cs="宋体" w:asciiTheme="minorEastAsia" w:hAnsiTheme="minorEastAsia" w:eastAsiaTheme="minorEastAsia"/>
                <w:bCs/>
                <w:color w:val="FF0000"/>
                <w:szCs w:val="24"/>
              </w:rPr>
              <w:t>进行升级改造</w:t>
            </w:r>
            <w:r>
              <w:rPr>
                <w:rFonts w:hint="eastAsia" w:cs="宋体" w:asciiTheme="minorEastAsia" w:hAnsiTheme="minorEastAsia" w:eastAsiaTheme="minorEastAsia"/>
                <w:bCs/>
                <w:color w:val="FF0000"/>
                <w:szCs w:val="24"/>
                <w:lang w:val="en-US" w:eastAsia="zh-CN"/>
              </w:rPr>
              <w:t>并协助我院通过以上评测</w:t>
            </w:r>
            <w:r>
              <w:rPr>
                <w:rFonts w:hint="eastAsia" w:cs="宋体" w:asciiTheme="minorEastAsia" w:hAnsiTheme="minorEastAsia" w:eastAsiaTheme="minorEastAsia"/>
                <w:bCs/>
                <w:color w:val="FF0000"/>
                <w:szCs w:val="24"/>
              </w:rPr>
              <w:t>。</w:t>
            </w:r>
          </w:p>
          <w:p>
            <w:pPr>
              <w:adjustRightInd w:val="0"/>
              <w:snapToGrid w:val="0"/>
              <w:jc w:val="both"/>
              <w:rPr>
                <w:rFonts w:hint="eastAsia" w:cs="宋体" w:asciiTheme="minorEastAsia" w:hAnsiTheme="minorEastAsia" w:eastAsiaTheme="minorEastAsia"/>
                <w:bCs/>
                <w:color w:val="FF0000"/>
                <w:szCs w:val="24"/>
              </w:rPr>
            </w:pPr>
            <w:r>
              <w:rPr>
                <w:rFonts w:hint="eastAsia" w:asciiTheme="minorEastAsia" w:hAnsiTheme="minorEastAsia" w:eastAsiaTheme="minorEastAsia" w:cstheme="minorEastAsia"/>
                <w:color w:val="FF0000"/>
                <w:u w:val="none"/>
                <w:lang w:val="en-US" w:eastAsia="zh-CN"/>
              </w:rPr>
              <w:t>2.2</w:t>
            </w:r>
            <w:r>
              <w:rPr>
                <w:rFonts w:hint="eastAsia" w:cs="宋体" w:asciiTheme="minorEastAsia" w:hAnsiTheme="minorEastAsia" w:eastAsiaTheme="minorEastAsia"/>
                <w:bCs/>
                <w:color w:val="FF0000"/>
                <w:szCs w:val="24"/>
              </w:rPr>
              <w:t>系统应遵循《医院信息系统基本功能规范》、《电子病历基本规范》、《电子病历系统功能规范（试行）》及国家有关护理规章制度。系统需满足卫健委对三级医院的评审要求。</w:t>
            </w:r>
          </w:p>
          <w:p>
            <w:pPr>
              <w:adjustRightInd w:val="0"/>
              <w:snapToGrid w:val="0"/>
              <w:jc w:val="both"/>
              <w:rPr>
                <w:rFonts w:hint="eastAsia" w:cs="宋体" w:asciiTheme="minorEastAsia" w:hAnsiTheme="minorEastAsia" w:eastAsiaTheme="minorEastAsia"/>
                <w:bCs/>
                <w:color w:val="FF0000"/>
                <w:szCs w:val="24"/>
              </w:rPr>
            </w:pPr>
            <w:r>
              <w:rPr>
                <w:rFonts w:hint="eastAsia" w:cs="宋体" w:asciiTheme="minorEastAsia" w:hAnsiTheme="minorEastAsia" w:eastAsiaTheme="minorEastAsia"/>
                <w:bCs/>
                <w:color w:val="FF0000"/>
                <w:szCs w:val="24"/>
                <w:lang w:val="en-US" w:eastAsia="zh-CN"/>
              </w:rPr>
              <w:t>2.3</w:t>
            </w:r>
            <w:r>
              <w:rPr>
                <w:rFonts w:hint="eastAsia" w:cs="宋体" w:asciiTheme="minorEastAsia" w:hAnsiTheme="minorEastAsia" w:eastAsiaTheme="minorEastAsia"/>
                <w:bCs/>
                <w:color w:val="FF0000"/>
                <w:szCs w:val="24"/>
              </w:rPr>
              <w:t xml:space="preserve">系统需要支持主流数据库系统Microsoft SQL </w:t>
            </w:r>
            <w:r>
              <w:rPr>
                <w:rFonts w:hint="eastAsia" w:asciiTheme="minorEastAsia" w:hAnsiTheme="minorEastAsia" w:eastAsiaTheme="minorEastAsia" w:cstheme="minorEastAsia"/>
                <w:color w:val="FF0000"/>
              </w:rPr>
              <w:t>Server2005或以上版本、Oracle1</w:t>
            </w:r>
            <w:r>
              <w:rPr>
                <w:rFonts w:hint="eastAsia" w:asciiTheme="minorEastAsia" w:hAnsiTheme="minorEastAsia" w:eastAsiaTheme="minorEastAsia" w:cstheme="minorEastAsia"/>
                <w:color w:val="FF0000"/>
                <w:lang w:val="en-US" w:eastAsia="zh-CN"/>
              </w:rPr>
              <w:t>9C</w:t>
            </w:r>
            <w:r>
              <w:rPr>
                <w:rFonts w:hint="eastAsia" w:asciiTheme="minorEastAsia" w:hAnsiTheme="minorEastAsia" w:eastAsiaTheme="minorEastAsia" w:cstheme="minorEastAsia"/>
                <w:color w:val="FF0000"/>
              </w:rPr>
              <w:t>或以上版本；</w:t>
            </w:r>
            <w:r>
              <w:rPr>
                <w:rFonts w:hint="eastAsia" w:asciiTheme="minorEastAsia" w:hAnsiTheme="minorEastAsia" w:eastAsiaTheme="minorEastAsia" w:cstheme="minorEastAsia"/>
                <w:color w:val="FF0000"/>
                <w:lang w:val="en-US" w:eastAsia="zh-CN"/>
              </w:rPr>
              <w:t>务器采用的操作系统需要根据政策调整，同时保证系统稳定可靠，且可更换为可靠的国产化操作系统（例如：麒麟V10</w:t>
            </w:r>
            <w:bookmarkStart w:id="1" w:name="_GoBack"/>
            <w:bookmarkEnd w:id="1"/>
            <w:r>
              <w:rPr>
                <w:rFonts w:hint="eastAsia" w:asciiTheme="minorEastAsia" w:hAnsiTheme="minorEastAsia" w:eastAsiaTheme="minorEastAsia" w:cstheme="minorEastAsia"/>
                <w:color w:val="FF0000"/>
                <w:lang w:val="en-US" w:eastAsia="zh-CN"/>
              </w:rPr>
              <w:t>等操作系统）</w:t>
            </w:r>
            <w:r>
              <w:rPr>
                <w:rFonts w:hint="eastAsia" w:asciiTheme="minorEastAsia" w:hAnsiTheme="minorEastAsia" w:eastAsiaTheme="minorEastAsia" w:cstheme="minorEastAsia"/>
                <w:color w:val="FF0000"/>
              </w:rPr>
              <w:t>；</w:t>
            </w:r>
            <w:r>
              <w:rPr>
                <w:rFonts w:hint="eastAsia" w:cs="宋体" w:asciiTheme="minorEastAsia" w:hAnsiTheme="minorEastAsia" w:eastAsiaTheme="minorEastAsia"/>
                <w:bCs/>
                <w:color w:val="FF0000"/>
                <w:szCs w:val="24"/>
              </w:rPr>
              <w:t>中间层应用服务器和开发工具必须通过J2EE规范认证。</w:t>
            </w:r>
          </w:p>
          <w:p>
            <w:pPr>
              <w:adjustRightInd w:val="0"/>
              <w:snapToGrid w:val="0"/>
              <w:jc w:val="both"/>
              <w:rPr>
                <w:rFonts w:hint="eastAsia" w:cs="宋体" w:asciiTheme="minorEastAsia" w:hAnsiTheme="minorEastAsia" w:eastAsiaTheme="minorEastAsia"/>
                <w:bCs/>
                <w:color w:val="FF0000"/>
                <w:szCs w:val="24"/>
              </w:rPr>
            </w:pPr>
            <w:r>
              <w:rPr>
                <w:rFonts w:hint="eastAsia" w:cs="宋体" w:asciiTheme="minorEastAsia" w:hAnsiTheme="minorEastAsia" w:eastAsiaTheme="minorEastAsia"/>
                <w:bCs/>
                <w:color w:val="FF0000"/>
                <w:szCs w:val="24"/>
                <w:lang w:val="en-US" w:eastAsia="zh-CN"/>
              </w:rPr>
              <w:t>2.4</w:t>
            </w:r>
            <w:r>
              <w:rPr>
                <w:rFonts w:hint="eastAsia" w:cs="宋体" w:asciiTheme="minorEastAsia" w:hAnsiTheme="minorEastAsia" w:eastAsiaTheme="minorEastAsia"/>
                <w:bCs/>
                <w:color w:val="FF0000"/>
                <w:szCs w:val="24"/>
              </w:rPr>
              <w:t>投标人所提供的软件系统不能采用加密狗等控制所投软件的时效性，确保在服务期结束后系统可以正常使用。</w:t>
            </w:r>
          </w:p>
          <w:p>
            <w:pPr>
              <w:adjustRightInd w:val="0"/>
              <w:snapToGrid w:val="0"/>
              <w:jc w:val="both"/>
              <w:rPr>
                <w:rFonts w:hint="eastAsia" w:cs="宋体" w:asciiTheme="minorEastAsia" w:hAnsiTheme="minorEastAsia" w:eastAsiaTheme="minorEastAsia"/>
                <w:bCs/>
                <w:color w:val="FF0000"/>
                <w:szCs w:val="24"/>
              </w:rPr>
            </w:pPr>
            <w:r>
              <w:rPr>
                <w:rFonts w:hint="eastAsia" w:cs="宋体" w:asciiTheme="minorEastAsia" w:hAnsiTheme="minorEastAsia" w:eastAsiaTheme="minorEastAsia"/>
                <w:bCs/>
                <w:color w:val="FF0000"/>
                <w:szCs w:val="24"/>
                <w:lang w:val="en-US" w:eastAsia="zh-CN"/>
              </w:rPr>
              <w:t>2.5</w:t>
            </w:r>
            <w:r>
              <w:rPr>
                <w:rFonts w:hint="eastAsia" w:cs="宋体" w:asciiTheme="minorEastAsia" w:hAnsiTheme="minorEastAsia" w:eastAsiaTheme="minorEastAsia"/>
                <w:bCs/>
                <w:color w:val="FF0000"/>
                <w:szCs w:val="24"/>
              </w:rPr>
              <w:t>系统采用分级管理模式，对不同级别用户的操作权限和数据访问范围有严格的限制，系统管理员可以根据情况灵活设置安全策略。系统级安全：定期备份、应急（支持脱机程序及相应的应急预案、支持智能客户端）及恢复、灾备解决方案。</w:t>
            </w:r>
          </w:p>
          <w:p>
            <w:pPr>
              <w:adjustRightInd w:val="0"/>
              <w:snapToGrid w:val="0"/>
              <w:jc w:val="both"/>
              <w:rPr>
                <w:rFonts w:hint="default" w:cs="宋体" w:asciiTheme="minorEastAsia" w:hAnsiTheme="minorEastAsia" w:eastAsiaTheme="minorEastAsia"/>
                <w:bCs/>
                <w:sz w:val="24"/>
                <w:szCs w:val="24"/>
                <w:lang w:val="en-US" w:eastAsia="zh-CN"/>
              </w:rPr>
            </w:pPr>
            <w:r>
              <w:rPr>
                <w:rFonts w:hint="eastAsia" w:cs="宋体" w:asciiTheme="minorEastAsia" w:hAnsiTheme="minorEastAsia" w:eastAsiaTheme="minorEastAsia"/>
                <w:bCs/>
                <w:color w:val="FF0000"/>
                <w:szCs w:val="24"/>
                <w:lang w:val="en-US" w:eastAsia="zh-CN"/>
              </w:rPr>
              <w:t>2.6验收需交付我院的材料包括数据库结构，数据库管理员账号权限，系统配置清单（软件、硬件）及软件使用手册。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pStyle w:val="27"/>
              <w:widowControl/>
              <w:numPr>
                <w:ilvl w:val="0"/>
                <w:numId w:val="20"/>
              </w:numPr>
              <w:adjustRightInd w:val="0"/>
              <w:snapToGrid w:val="0"/>
              <w:spacing w:line="360" w:lineRule="auto"/>
              <w:rPr>
                <w:rFonts w:cs="宋体" w:asciiTheme="minorEastAsia" w:hAnsiTheme="minorEastAsia"/>
                <w:bCs/>
                <w:sz w:val="24"/>
                <w:szCs w:val="24"/>
              </w:rPr>
            </w:pPr>
          </w:p>
        </w:tc>
        <w:tc>
          <w:tcPr>
            <w:tcW w:w="1436" w:type="dxa"/>
            <w:vAlign w:val="center"/>
          </w:tcPr>
          <w:p>
            <w:pPr>
              <w:adjustRightInd w:val="0"/>
              <w:snapToGrid w:val="0"/>
              <w:jc w:val="both"/>
              <w:rPr>
                <w:rFonts w:cs="宋体" w:asciiTheme="minorEastAsia" w:hAnsiTheme="minorEastAsia" w:eastAsiaTheme="minorEastAsia"/>
                <w:bCs/>
                <w:szCs w:val="24"/>
              </w:rPr>
            </w:pPr>
            <w:r>
              <w:rPr>
                <w:rFonts w:hint="eastAsia" w:cs="宋体" w:asciiTheme="minorEastAsia" w:hAnsiTheme="minorEastAsia" w:eastAsiaTheme="minorEastAsia"/>
                <w:bCs/>
                <w:szCs w:val="24"/>
              </w:rPr>
              <w:t>售后服务要求</w:t>
            </w:r>
          </w:p>
        </w:tc>
        <w:tc>
          <w:tcPr>
            <w:tcW w:w="6481" w:type="dxa"/>
          </w:tcPr>
          <w:p>
            <w:pPr>
              <w:pStyle w:val="27"/>
              <w:numPr>
                <w:numId w:val="0"/>
              </w:numPr>
              <w:adjustRightInd w:val="0"/>
              <w:snapToGrid w:val="0"/>
              <w:spacing w:line="360" w:lineRule="auto"/>
              <w:ind w:leftChars="0"/>
              <w:rPr>
                <w:rFonts w:cs="宋体" w:asciiTheme="minorEastAsia" w:hAnsiTheme="minorEastAsia"/>
                <w:bCs/>
                <w:sz w:val="24"/>
                <w:szCs w:val="24"/>
              </w:rPr>
            </w:pPr>
            <w:r>
              <w:rPr>
                <w:rFonts w:hint="eastAsia" w:cs="宋体" w:asciiTheme="minorEastAsia" w:hAnsiTheme="minorEastAsia"/>
                <w:bCs/>
                <w:sz w:val="24"/>
                <w:szCs w:val="24"/>
                <w:lang w:val="en-US" w:eastAsia="zh-CN"/>
              </w:rPr>
              <w:t>3.1</w:t>
            </w:r>
            <w:r>
              <w:rPr>
                <w:rFonts w:hint="eastAsia" w:cs="宋体" w:asciiTheme="minorEastAsia" w:hAnsiTheme="minorEastAsia"/>
                <w:bCs/>
                <w:sz w:val="24"/>
                <w:szCs w:val="24"/>
              </w:rPr>
              <w:t>有专业的售后服务工程师，能为医院提供及时的售后服务，解决医院在“系统”使用中遇到的问题。</w:t>
            </w:r>
          </w:p>
          <w:p>
            <w:pPr>
              <w:pStyle w:val="27"/>
              <w:numPr>
                <w:numId w:val="0"/>
              </w:numPr>
              <w:adjustRightInd w:val="0"/>
              <w:snapToGrid w:val="0"/>
              <w:spacing w:line="360" w:lineRule="auto"/>
              <w:ind w:leftChars="0"/>
              <w:rPr>
                <w:rFonts w:cs="宋体" w:asciiTheme="minorEastAsia" w:hAnsiTheme="minorEastAsia"/>
                <w:bCs/>
                <w:sz w:val="24"/>
                <w:szCs w:val="24"/>
              </w:rPr>
            </w:pPr>
            <w:r>
              <w:rPr>
                <w:rFonts w:hint="eastAsia" w:cs="宋体" w:asciiTheme="minorEastAsia" w:hAnsiTheme="minorEastAsia"/>
                <w:bCs/>
                <w:sz w:val="24"/>
                <w:szCs w:val="24"/>
                <w:lang w:val="en-US" w:eastAsia="zh-CN"/>
              </w:rPr>
              <w:t>3.2</w:t>
            </w:r>
            <w:r>
              <w:rPr>
                <w:rFonts w:hint="eastAsia" w:cs="宋体" w:asciiTheme="minorEastAsia" w:hAnsiTheme="minorEastAsia"/>
                <w:bCs/>
                <w:sz w:val="24"/>
                <w:szCs w:val="24"/>
              </w:rPr>
              <w:t>培训：在“系统”安装实施完成并正式交付医院使用之前，负责培训医院相关的操作使用人员，保证“系统”的使用效果。</w:t>
            </w:r>
          </w:p>
          <w:p>
            <w:pPr>
              <w:pStyle w:val="27"/>
              <w:numPr>
                <w:numId w:val="0"/>
              </w:numPr>
              <w:adjustRightInd w:val="0"/>
              <w:snapToGrid w:val="0"/>
              <w:spacing w:line="360" w:lineRule="auto"/>
              <w:ind w:leftChars="0"/>
              <w:rPr>
                <w:rFonts w:cs="宋体" w:asciiTheme="minorEastAsia" w:hAnsiTheme="minorEastAsia"/>
                <w:bCs/>
                <w:sz w:val="24"/>
                <w:szCs w:val="24"/>
              </w:rPr>
            </w:pPr>
            <w:r>
              <w:rPr>
                <w:rFonts w:hint="eastAsia" w:cs="宋体" w:asciiTheme="minorEastAsia" w:hAnsiTheme="minorEastAsia"/>
                <w:bCs/>
                <w:sz w:val="24"/>
                <w:szCs w:val="24"/>
                <w:lang w:val="en-US" w:eastAsia="zh-CN"/>
              </w:rPr>
              <w:t>3.3</w:t>
            </w:r>
            <w:r>
              <w:rPr>
                <w:rFonts w:hint="eastAsia" w:cs="宋体" w:asciiTheme="minorEastAsia" w:hAnsiTheme="minorEastAsia"/>
                <w:bCs/>
                <w:sz w:val="24"/>
                <w:szCs w:val="24"/>
              </w:rPr>
              <w:t>系统实施完成后，可提供详细的产品说明、操作规程、维护方法等相关技术资料。</w:t>
            </w:r>
          </w:p>
        </w:tc>
      </w:tr>
      <w:bookmarkEnd w:id="0"/>
    </w:tbl>
    <w:p>
      <w:pPr>
        <w:widowControl/>
        <w:spacing w:line="240" w:lineRule="auto"/>
        <w:rPr>
          <w:rFonts w:asciiTheme="minorEastAsia" w:hAnsiTheme="minorEastAsia" w:eastAsiaTheme="minorEastAsia"/>
          <w:szCs w:val="24"/>
        </w:rPr>
      </w:pPr>
    </w:p>
    <w:sectPr>
      <w:footerReference r:id="rId5" w:type="first"/>
      <w:pgSz w:w="11906" w:h="16838"/>
      <w:pgMar w:top="1440" w:right="1800" w:bottom="1440" w:left="1800" w:header="720" w:footer="720" w:gutter="0"/>
      <w:pgNumType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D238B"/>
    <w:multiLevelType w:val="multilevel"/>
    <w:tmpl w:val="01DD238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1DF6553"/>
    <w:multiLevelType w:val="multilevel"/>
    <w:tmpl w:val="01DF6553"/>
    <w:lvl w:ilvl="0" w:tentative="0">
      <w:start w:val="1"/>
      <w:numFmt w:val="decimal"/>
      <w:lvlText w:val="%1）"/>
      <w:lvlJc w:val="left"/>
      <w:pPr>
        <w:ind w:left="780" w:hanging="360"/>
      </w:pPr>
      <w:rPr>
        <w:rFonts w:hint="default"/>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5173BC0"/>
    <w:multiLevelType w:val="multilevel"/>
    <w:tmpl w:val="15173BC0"/>
    <w:lvl w:ilvl="0" w:tentative="0">
      <w:start w:val="1"/>
      <w:numFmt w:val="decimal"/>
      <w:lvlText w:val="8.%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A146C81"/>
    <w:multiLevelType w:val="multilevel"/>
    <w:tmpl w:val="2A146C8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BE119CB"/>
    <w:multiLevelType w:val="multilevel"/>
    <w:tmpl w:val="2BE119CB"/>
    <w:lvl w:ilvl="0" w:tentative="0">
      <w:start w:val="1"/>
      <w:numFmt w:val="decimal"/>
      <w:lvlText w:val="（%1）"/>
      <w:lvlJc w:val="left"/>
      <w:pPr>
        <w:ind w:left="720" w:hanging="720"/>
      </w:pPr>
      <w:rPr>
        <w:rFonts w:hint="default"/>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25D595F"/>
    <w:multiLevelType w:val="multilevel"/>
    <w:tmpl w:val="325D595F"/>
    <w:lvl w:ilvl="0" w:tentative="0">
      <w:start w:val="1"/>
      <w:numFmt w:val="decimal"/>
      <w:suff w:val="space"/>
      <w:lvlText w:val="1.%1"/>
      <w:lvlJc w:val="left"/>
      <w:pPr>
        <w:ind w:left="284" w:hanging="28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2FB72B2"/>
    <w:multiLevelType w:val="multilevel"/>
    <w:tmpl w:val="32FB72B2"/>
    <w:lvl w:ilvl="0" w:tentative="0">
      <w:start w:val="1"/>
      <w:numFmt w:val="decimal"/>
      <w:suff w:val="space"/>
      <w:lvlText w:val="3.%1"/>
      <w:lvlJc w:val="left"/>
      <w:pPr>
        <w:ind w:left="170" w:firstLine="0"/>
      </w:pPr>
      <w:rPr>
        <w:rFonts w:hint="eastAsia"/>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5FD61ED"/>
    <w:multiLevelType w:val="multilevel"/>
    <w:tmpl w:val="35FD61ED"/>
    <w:lvl w:ilvl="0" w:tentative="0">
      <w:start w:val="1"/>
      <w:numFmt w:val="decimal"/>
      <w:suff w:val="space"/>
      <w:lvlText w:val="20.%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D581246"/>
    <w:multiLevelType w:val="multilevel"/>
    <w:tmpl w:val="3D581246"/>
    <w:lvl w:ilvl="0" w:tentative="0">
      <w:start w:val="1"/>
      <w:numFmt w:val="decimal"/>
      <w:lvlText w:val="（%1）"/>
      <w:lvlJc w:val="left"/>
      <w:pPr>
        <w:ind w:left="720" w:hanging="720"/>
      </w:pPr>
      <w:rPr>
        <w:rFonts w:hint="default"/>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2306C11"/>
    <w:multiLevelType w:val="multilevel"/>
    <w:tmpl w:val="42306C11"/>
    <w:lvl w:ilvl="0" w:tentative="0">
      <w:start w:val="1"/>
      <w:numFmt w:val="decimal"/>
      <w:suff w:val="space"/>
      <w:lvlText w:val="(%1)"/>
      <w:lvlJc w:val="left"/>
      <w:pPr>
        <w:ind w:left="420" w:hanging="420"/>
      </w:pPr>
      <w:rPr>
        <w:rFonts w:hint="eastAsia" w:ascii="宋体" w:eastAsia="宋体"/>
        <w:b w:val="0"/>
        <w:i w:val="0"/>
        <w:sz w:val="24"/>
        <w:szCs w:val="24"/>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0">
    <w:nsid w:val="43DC0987"/>
    <w:multiLevelType w:val="multilevel"/>
    <w:tmpl w:val="43DC0987"/>
    <w:lvl w:ilvl="0" w:tentative="0">
      <w:start w:val="1"/>
      <w:numFmt w:val="decimal"/>
      <w:lvlText w:val="%1."/>
      <w:lvlJc w:val="left"/>
      <w:rPr>
        <w:rFonts w:ascii="仿宋" w:hAnsi="仿宋" w:eastAsia="仿宋"/>
        <w:b/>
        <w:bCs w:val="0"/>
        <w:i w:val="0"/>
        <w:iCs w:val="0"/>
        <w:caps w:val="0"/>
        <w:smallCaps w:val="0"/>
        <w:strike w:val="0"/>
        <w:dstrike w:val="0"/>
        <w:vanish w:val="0"/>
        <w:color w:val="000000"/>
        <w:spacing w:val="0"/>
        <w:position w:val="0"/>
        <w:u w:val="none"/>
        <w:vertAlign w:val="baseline"/>
      </w:rPr>
    </w:lvl>
    <w:lvl w:ilvl="1" w:tentative="0">
      <w:start w:val="1"/>
      <w:numFmt w:val="decimal"/>
      <w:lvlText w:val="%1.%2."/>
      <w:lvlJc w:val="left"/>
      <w:pPr>
        <w:ind w:left="0" w:firstLine="0"/>
      </w:pPr>
      <w:rPr>
        <w:rFonts w:hint="eastAsia" w:ascii="仿宋" w:hAnsi="仿宋" w:eastAsia="仿宋"/>
        <w:b/>
        <w:color w:val="auto"/>
      </w:rPr>
    </w:lvl>
    <w:lvl w:ilvl="2" w:tentative="0">
      <w:start w:val="1"/>
      <w:numFmt w:val="decimal"/>
      <w:lvlText w:val="%1.%2.%3."/>
      <w:lvlJc w:val="left"/>
      <w:pPr>
        <w:ind w:left="0" w:firstLine="0"/>
      </w:pPr>
      <w:rPr>
        <w:rFonts w:hint="eastAsia" w:ascii="仿宋" w:hAnsi="仿宋" w:eastAsia="仿宋"/>
      </w:rPr>
    </w:lvl>
    <w:lvl w:ilvl="3" w:tentative="0">
      <w:start w:val="1"/>
      <w:numFmt w:val="decimal"/>
      <w:pStyle w:val="7"/>
      <w:lvlText w:val="%1.%2.%3.%4."/>
      <w:lvlJc w:val="left"/>
      <w:pPr>
        <w:ind w:left="0" w:firstLine="0"/>
      </w:pPr>
      <w:rPr>
        <w:rFonts w:hint="eastAsia" w:ascii="仿宋" w:hAnsi="仿宋" w:eastAsia="仿宋"/>
      </w:rPr>
    </w:lvl>
    <w:lvl w:ilvl="4" w:tentative="0">
      <w:start w:val="1"/>
      <w:numFmt w:val="decimal"/>
      <w:pStyle w:val="8"/>
      <w:lvlText w:val="%1.%2.%3.%4.%5."/>
      <w:lvlJc w:val="left"/>
      <w:pPr>
        <w:ind w:left="0" w:firstLine="0"/>
      </w:pPr>
      <w:rPr>
        <w:rFonts w:hint="eastAsia"/>
      </w:rPr>
    </w:lvl>
    <w:lvl w:ilvl="5" w:tentative="0">
      <w:start w:val="1"/>
      <w:numFmt w:val="decimal"/>
      <w:pStyle w:val="9"/>
      <w:lvlText w:val="%1.%2.%3.%4.%5.%6."/>
      <w:lvlJc w:val="left"/>
      <w:pPr>
        <w:ind w:left="0" w:firstLine="0"/>
      </w:pPr>
      <w:rPr>
        <w:rFonts w:hint="eastAsia"/>
      </w:rPr>
    </w:lvl>
    <w:lvl w:ilvl="6" w:tentative="0">
      <w:start w:val="1"/>
      <w:numFmt w:val="decimal"/>
      <w:pStyle w:val="10"/>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1">
    <w:nsid w:val="569009D9"/>
    <w:multiLevelType w:val="multilevel"/>
    <w:tmpl w:val="569009D9"/>
    <w:lvl w:ilvl="0" w:tentative="0">
      <w:start w:val="1"/>
      <w:numFmt w:val="decimal"/>
      <w:lvlText w:val="1.%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FC54D5"/>
    <w:multiLevelType w:val="multilevel"/>
    <w:tmpl w:val="56FC54D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4E87014"/>
    <w:multiLevelType w:val="multilevel"/>
    <w:tmpl w:val="64E8701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52E5E59"/>
    <w:multiLevelType w:val="multilevel"/>
    <w:tmpl w:val="652E5E59"/>
    <w:lvl w:ilvl="0" w:tentative="0">
      <w:start w:val="1"/>
      <w:numFmt w:val="decimal"/>
      <w:suff w:val="space"/>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84F7082"/>
    <w:multiLevelType w:val="multilevel"/>
    <w:tmpl w:val="684F7082"/>
    <w:lvl w:ilvl="0" w:tentative="0">
      <w:start w:val="1"/>
      <w:numFmt w:val="decimal"/>
      <w:lvlText w:val="%1."/>
      <w:lvlJc w:val="left"/>
      <w:pPr>
        <w:ind w:left="420" w:hanging="420"/>
      </w:pPr>
      <w:rPr>
        <w:rFonts w:hint="eastAsia"/>
      </w:rPr>
    </w:lvl>
    <w:lvl w:ilvl="1" w:tentative="0">
      <w:start w:val="0"/>
      <w:numFmt w:val="bullet"/>
      <w:lvlText w:val="▲"/>
      <w:lvlJc w:val="left"/>
      <w:pPr>
        <w:ind w:left="780" w:hanging="360"/>
      </w:pPr>
      <w:rPr>
        <w:rFonts w:hint="eastAsia" w:ascii="宋体" w:hAnsi="宋体" w:eastAsia="宋体" w:cs="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B70078A"/>
    <w:multiLevelType w:val="multilevel"/>
    <w:tmpl w:val="6B70078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C8156BB"/>
    <w:multiLevelType w:val="multilevel"/>
    <w:tmpl w:val="6C8156BB"/>
    <w:lvl w:ilvl="0" w:tentative="0">
      <w:start w:val="1"/>
      <w:numFmt w:val="decimal"/>
      <w:suff w:val="nothing"/>
      <w:lvlText w:val="%1."/>
      <w:lvlJc w:val="left"/>
      <w:rPr>
        <w:rFonts w:hint="default" w:ascii="宋体" w:hAnsi="宋体" w:eastAsia="宋体" w:cs="Times New Roman"/>
        <w:b w:val="0"/>
        <w:bCs w:val="0"/>
        <w:i w:val="0"/>
        <w:iCs w:val="0"/>
        <w:caps w:val="0"/>
        <w:smallCaps w:val="0"/>
        <w:strike w:val="0"/>
        <w:dstrike w:val="0"/>
        <w:vanish w:val="0"/>
        <w:color w:val="000000"/>
        <w:spacing w:val="0"/>
        <w:position w:val="0"/>
        <w:sz w:val="21"/>
        <w:szCs w:val="21"/>
        <w:u w:val="none"/>
        <w:vertAlign w:val="baseline"/>
      </w:rPr>
    </w:lvl>
    <w:lvl w:ilvl="1" w:tentative="0">
      <w:start w:val="1"/>
      <w:numFmt w:val="decimal"/>
      <w:lvlRestart w:val="0"/>
      <w:suff w:val="nothing"/>
      <w:lvlText w:val="%1.%2."/>
      <w:lvlJc w:val="left"/>
      <w:pPr>
        <w:ind w:left="-1" w:firstLine="0"/>
      </w:pPr>
      <w:rPr>
        <w:rFonts w:hint="default" w:ascii="宋体" w:hAnsi="宋体" w:eastAsia="宋体" w:cs="Times New Roman"/>
        <w:b w:val="0"/>
        <w:i w:val="0"/>
        <w:sz w:val="24"/>
        <w:szCs w:val="24"/>
      </w:rPr>
    </w:lvl>
    <w:lvl w:ilvl="2" w:tentative="0">
      <w:start w:val="1"/>
      <w:numFmt w:val="decimal"/>
      <w:lvlRestart w:val="0"/>
      <w:suff w:val="nothing"/>
      <w:lvlText w:val="%1.%2.%3."/>
      <w:lvlJc w:val="left"/>
      <w:pPr>
        <w:ind w:left="-1" w:firstLine="0"/>
      </w:pPr>
      <w:rPr>
        <w:rFonts w:hint="eastAsia" w:ascii="宋体" w:hAnsi="宋体" w:eastAsia="宋体"/>
        <w:b/>
        <w:i w:val="0"/>
        <w:sz w:val="24"/>
      </w:rPr>
    </w:lvl>
    <w:lvl w:ilvl="3" w:tentative="0">
      <w:start w:val="1"/>
      <w:numFmt w:val="decimal"/>
      <w:suff w:val="nothing"/>
      <w:lvlText w:val="%1.%2.%3.%4."/>
      <w:lvlJc w:val="left"/>
      <w:pPr>
        <w:ind w:left="-1" w:firstLine="0"/>
      </w:pPr>
      <w:rPr>
        <w:rFonts w:hint="eastAsia" w:ascii="宋体" w:hAnsi="宋体" w:eastAsia="宋体"/>
        <w:b/>
        <w:i w:val="0"/>
        <w:sz w:val="24"/>
      </w:rPr>
    </w:lvl>
    <w:lvl w:ilvl="4" w:tentative="0">
      <w:start w:val="1"/>
      <w:numFmt w:val="decimal"/>
      <w:suff w:val="nothing"/>
      <w:lvlText w:val="%1.%2.%3.%4.%5."/>
      <w:lvlJc w:val="left"/>
      <w:pPr>
        <w:ind w:left="-1" w:firstLine="0"/>
      </w:pPr>
      <w:rPr>
        <w:rFonts w:hint="eastAsia" w:ascii="宋体" w:hAnsi="宋体" w:eastAsia="宋体"/>
      </w:rPr>
    </w:lvl>
    <w:lvl w:ilvl="5" w:tentative="0">
      <w:start w:val="1"/>
      <w:numFmt w:val="decimal"/>
      <w:suff w:val="nothing"/>
      <w:lvlText w:val="%1.%2.%3.%4.%5.%6."/>
      <w:lvlJc w:val="left"/>
      <w:pPr>
        <w:ind w:left="-1" w:firstLine="0"/>
      </w:pPr>
      <w:rPr>
        <w:rFonts w:hint="eastAsia" w:ascii="宋体" w:hAnsi="宋体" w:eastAsia="宋体"/>
      </w:rPr>
    </w:lvl>
    <w:lvl w:ilvl="6" w:tentative="0">
      <w:start w:val="1"/>
      <w:numFmt w:val="decimal"/>
      <w:lvlText w:val="%1.%2.%3.%4.%5.%6.%7."/>
      <w:lvlJc w:val="left"/>
      <w:pPr>
        <w:ind w:left="-1" w:firstLine="0"/>
      </w:pPr>
      <w:rPr>
        <w:rFonts w:hint="eastAsia" w:eastAsia="宋体"/>
      </w:rPr>
    </w:lvl>
    <w:lvl w:ilvl="7" w:tentative="0">
      <w:start w:val="1"/>
      <w:numFmt w:val="decimal"/>
      <w:lvlText w:val="%1.%2.%3.%4.%5.%6.%7.%8"/>
      <w:lvlJc w:val="left"/>
      <w:pPr>
        <w:ind w:left="4393" w:hanging="1418"/>
      </w:pPr>
      <w:rPr>
        <w:rFonts w:hint="eastAsia"/>
      </w:rPr>
    </w:lvl>
    <w:lvl w:ilvl="8" w:tentative="0">
      <w:start w:val="1"/>
      <w:numFmt w:val="decimal"/>
      <w:lvlText w:val="%1.%2.%3.%4.%5.%6.%7.%8.%9"/>
      <w:lvlJc w:val="left"/>
      <w:pPr>
        <w:ind w:left="5101" w:hanging="1700"/>
      </w:pPr>
      <w:rPr>
        <w:rFonts w:hint="eastAsia"/>
      </w:rPr>
    </w:lvl>
  </w:abstractNum>
  <w:abstractNum w:abstractNumId="18">
    <w:nsid w:val="6F3040E0"/>
    <w:multiLevelType w:val="multilevel"/>
    <w:tmpl w:val="6F3040E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1E8155B"/>
    <w:multiLevelType w:val="multilevel"/>
    <w:tmpl w:val="71E8155B"/>
    <w:lvl w:ilvl="0" w:tentative="0">
      <w:start w:val="1"/>
      <w:numFmt w:val="decimal"/>
      <w:suff w:val="space"/>
      <w:lvlText w:val="1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B4D0224"/>
    <w:multiLevelType w:val="multilevel"/>
    <w:tmpl w:val="7B4D0224"/>
    <w:lvl w:ilvl="0" w:tentative="0">
      <w:start w:val="1"/>
      <w:numFmt w:val="decimal"/>
      <w:suff w:val="space"/>
      <w:lvlText w:val="6.%1"/>
      <w:lvlJc w:val="left"/>
      <w:pPr>
        <w:ind w:left="284" w:hanging="28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7"/>
  </w:num>
  <w:num w:numId="15">
    <w:abstractNumId w:val="18"/>
  </w:num>
  <w:num w:numId="16">
    <w:abstractNumId w:val="12"/>
  </w:num>
  <w:num w:numId="17">
    <w:abstractNumId w:val="1"/>
  </w:num>
  <w:num w:numId="18">
    <w:abstractNumId w:val="8"/>
  </w:num>
  <w:num w:numId="19">
    <w:abstractNumId w:val="4"/>
  </w:num>
  <w:num w:numId="20">
    <w:abstractNumId w:val="1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3NGNiNmY4NTM2MjhlZmEwZjE1NmI5ZjNkMzk1NjQifQ=="/>
  </w:docVars>
  <w:rsids>
    <w:rsidRoot w:val="00A9552E"/>
    <w:rsid w:val="000020A1"/>
    <w:rsid w:val="000035A4"/>
    <w:rsid w:val="00003A12"/>
    <w:rsid w:val="00007553"/>
    <w:rsid w:val="000134C7"/>
    <w:rsid w:val="000161AC"/>
    <w:rsid w:val="00021C22"/>
    <w:rsid w:val="000471DE"/>
    <w:rsid w:val="00063A8F"/>
    <w:rsid w:val="00075931"/>
    <w:rsid w:val="000844FC"/>
    <w:rsid w:val="00092C90"/>
    <w:rsid w:val="000A073A"/>
    <w:rsid w:val="000A4DDF"/>
    <w:rsid w:val="000A54B1"/>
    <w:rsid w:val="000A5F1C"/>
    <w:rsid w:val="000B3026"/>
    <w:rsid w:val="000B4451"/>
    <w:rsid w:val="000C2D44"/>
    <w:rsid w:val="000C3358"/>
    <w:rsid w:val="000C64FF"/>
    <w:rsid w:val="000D3478"/>
    <w:rsid w:val="000E7452"/>
    <w:rsid w:val="000F2518"/>
    <w:rsid w:val="000F569B"/>
    <w:rsid w:val="000F5F18"/>
    <w:rsid w:val="0010356A"/>
    <w:rsid w:val="00106200"/>
    <w:rsid w:val="00106979"/>
    <w:rsid w:val="00122C1E"/>
    <w:rsid w:val="00124CD2"/>
    <w:rsid w:val="00125893"/>
    <w:rsid w:val="00127361"/>
    <w:rsid w:val="001448DD"/>
    <w:rsid w:val="00150588"/>
    <w:rsid w:val="001570D7"/>
    <w:rsid w:val="0018168E"/>
    <w:rsid w:val="00186C56"/>
    <w:rsid w:val="00187E45"/>
    <w:rsid w:val="001B30FA"/>
    <w:rsid w:val="001B47D8"/>
    <w:rsid w:val="001C014E"/>
    <w:rsid w:val="001C6177"/>
    <w:rsid w:val="001D01E7"/>
    <w:rsid w:val="001D084D"/>
    <w:rsid w:val="001D0ECA"/>
    <w:rsid w:val="001D157A"/>
    <w:rsid w:val="001D4D52"/>
    <w:rsid w:val="001E56D6"/>
    <w:rsid w:val="001F4134"/>
    <w:rsid w:val="001F4FBD"/>
    <w:rsid w:val="00212B4F"/>
    <w:rsid w:val="00226965"/>
    <w:rsid w:val="00245CC9"/>
    <w:rsid w:val="00250FC0"/>
    <w:rsid w:val="002525D4"/>
    <w:rsid w:val="00277969"/>
    <w:rsid w:val="00277E2B"/>
    <w:rsid w:val="00282423"/>
    <w:rsid w:val="002838A6"/>
    <w:rsid w:val="00283C03"/>
    <w:rsid w:val="0028462F"/>
    <w:rsid w:val="002A0893"/>
    <w:rsid w:val="002A6B49"/>
    <w:rsid w:val="002B5A34"/>
    <w:rsid w:val="002C69C4"/>
    <w:rsid w:val="002C7726"/>
    <w:rsid w:val="002D06F8"/>
    <w:rsid w:val="002D4DDE"/>
    <w:rsid w:val="002E5EBF"/>
    <w:rsid w:val="002F7329"/>
    <w:rsid w:val="0030545F"/>
    <w:rsid w:val="00307C27"/>
    <w:rsid w:val="003126B3"/>
    <w:rsid w:val="003259E6"/>
    <w:rsid w:val="00325B55"/>
    <w:rsid w:val="0034386E"/>
    <w:rsid w:val="00351AD4"/>
    <w:rsid w:val="00364128"/>
    <w:rsid w:val="00375DCE"/>
    <w:rsid w:val="00384D1C"/>
    <w:rsid w:val="003A215F"/>
    <w:rsid w:val="003A49C8"/>
    <w:rsid w:val="003B1BCC"/>
    <w:rsid w:val="003B63BC"/>
    <w:rsid w:val="003B7B58"/>
    <w:rsid w:val="003F4456"/>
    <w:rsid w:val="003F77A3"/>
    <w:rsid w:val="00403523"/>
    <w:rsid w:val="00414562"/>
    <w:rsid w:val="00417881"/>
    <w:rsid w:val="00445571"/>
    <w:rsid w:val="0044657A"/>
    <w:rsid w:val="00454B5A"/>
    <w:rsid w:val="004600D3"/>
    <w:rsid w:val="00460C98"/>
    <w:rsid w:val="004A571B"/>
    <w:rsid w:val="004A64B5"/>
    <w:rsid w:val="004B1585"/>
    <w:rsid w:val="004B43E1"/>
    <w:rsid w:val="004B497E"/>
    <w:rsid w:val="004B5534"/>
    <w:rsid w:val="004C01F6"/>
    <w:rsid w:val="004C02EA"/>
    <w:rsid w:val="004C249F"/>
    <w:rsid w:val="004C521A"/>
    <w:rsid w:val="004D3D91"/>
    <w:rsid w:val="004D3DE5"/>
    <w:rsid w:val="004D410A"/>
    <w:rsid w:val="004E075B"/>
    <w:rsid w:val="004E37ED"/>
    <w:rsid w:val="00501103"/>
    <w:rsid w:val="005015CD"/>
    <w:rsid w:val="005038E4"/>
    <w:rsid w:val="005128E3"/>
    <w:rsid w:val="00513D2A"/>
    <w:rsid w:val="00534AF3"/>
    <w:rsid w:val="005350CF"/>
    <w:rsid w:val="005421C6"/>
    <w:rsid w:val="00546C25"/>
    <w:rsid w:val="0054717C"/>
    <w:rsid w:val="0057014E"/>
    <w:rsid w:val="005849D9"/>
    <w:rsid w:val="00593A91"/>
    <w:rsid w:val="005A2448"/>
    <w:rsid w:val="005B3C64"/>
    <w:rsid w:val="005C11F8"/>
    <w:rsid w:val="005C3257"/>
    <w:rsid w:val="005D4A53"/>
    <w:rsid w:val="005D5573"/>
    <w:rsid w:val="005E5022"/>
    <w:rsid w:val="005E6114"/>
    <w:rsid w:val="005F1574"/>
    <w:rsid w:val="0061287A"/>
    <w:rsid w:val="0061558D"/>
    <w:rsid w:val="00624324"/>
    <w:rsid w:val="00645260"/>
    <w:rsid w:val="00656880"/>
    <w:rsid w:val="00656886"/>
    <w:rsid w:val="006574A1"/>
    <w:rsid w:val="00657BE4"/>
    <w:rsid w:val="0066771A"/>
    <w:rsid w:val="006677A5"/>
    <w:rsid w:val="0067046A"/>
    <w:rsid w:val="00674169"/>
    <w:rsid w:val="0068702D"/>
    <w:rsid w:val="0069172D"/>
    <w:rsid w:val="006954C8"/>
    <w:rsid w:val="00697524"/>
    <w:rsid w:val="006A3293"/>
    <w:rsid w:val="006C750A"/>
    <w:rsid w:val="006D0597"/>
    <w:rsid w:val="006D07A1"/>
    <w:rsid w:val="006D460D"/>
    <w:rsid w:val="006F56B0"/>
    <w:rsid w:val="00712768"/>
    <w:rsid w:val="00714CE1"/>
    <w:rsid w:val="007237F3"/>
    <w:rsid w:val="00741DCA"/>
    <w:rsid w:val="007469EE"/>
    <w:rsid w:val="00756EF4"/>
    <w:rsid w:val="007605F9"/>
    <w:rsid w:val="00771165"/>
    <w:rsid w:val="007743AA"/>
    <w:rsid w:val="00774D78"/>
    <w:rsid w:val="00782358"/>
    <w:rsid w:val="00787C5F"/>
    <w:rsid w:val="007A7051"/>
    <w:rsid w:val="007C2FFF"/>
    <w:rsid w:val="007C554E"/>
    <w:rsid w:val="007C6FFA"/>
    <w:rsid w:val="007D5ED1"/>
    <w:rsid w:val="007D619F"/>
    <w:rsid w:val="007E3D24"/>
    <w:rsid w:val="00802D51"/>
    <w:rsid w:val="008145C7"/>
    <w:rsid w:val="00816E02"/>
    <w:rsid w:val="0083297B"/>
    <w:rsid w:val="00864E47"/>
    <w:rsid w:val="008748F8"/>
    <w:rsid w:val="0089243F"/>
    <w:rsid w:val="0089250D"/>
    <w:rsid w:val="008A08B3"/>
    <w:rsid w:val="008A358A"/>
    <w:rsid w:val="008B2B6E"/>
    <w:rsid w:val="008B412D"/>
    <w:rsid w:val="008C3B0C"/>
    <w:rsid w:val="008D220C"/>
    <w:rsid w:val="008E0AD6"/>
    <w:rsid w:val="008F1570"/>
    <w:rsid w:val="00907F10"/>
    <w:rsid w:val="009103F7"/>
    <w:rsid w:val="00911673"/>
    <w:rsid w:val="00911F4A"/>
    <w:rsid w:val="00917C5F"/>
    <w:rsid w:val="00924555"/>
    <w:rsid w:val="00933810"/>
    <w:rsid w:val="00936D15"/>
    <w:rsid w:val="00942814"/>
    <w:rsid w:val="00944BE2"/>
    <w:rsid w:val="00946FDC"/>
    <w:rsid w:val="00951C8C"/>
    <w:rsid w:val="00957CA0"/>
    <w:rsid w:val="00962837"/>
    <w:rsid w:val="00964141"/>
    <w:rsid w:val="0096704E"/>
    <w:rsid w:val="00971834"/>
    <w:rsid w:val="00991337"/>
    <w:rsid w:val="009B5237"/>
    <w:rsid w:val="009D7C65"/>
    <w:rsid w:val="009E6F63"/>
    <w:rsid w:val="009F04CE"/>
    <w:rsid w:val="00A04891"/>
    <w:rsid w:val="00A0768A"/>
    <w:rsid w:val="00A2030C"/>
    <w:rsid w:val="00A352F7"/>
    <w:rsid w:val="00A54D9A"/>
    <w:rsid w:val="00A5537A"/>
    <w:rsid w:val="00A7259C"/>
    <w:rsid w:val="00A82301"/>
    <w:rsid w:val="00A9552E"/>
    <w:rsid w:val="00A958BF"/>
    <w:rsid w:val="00AB4FF5"/>
    <w:rsid w:val="00AB5B0C"/>
    <w:rsid w:val="00AB77DD"/>
    <w:rsid w:val="00AB7A1B"/>
    <w:rsid w:val="00AC5337"/>
    <w:rsid w:val="00AC53F2"/>
    <w:rsid w:val="00AD07D2"/>
    <w:rsid w:val="00AD5781"/>
    <w:rsid w:val="00AE75EF"/>
    <w:rsid w:val="00AF4363"/>
    <w:rsid w:val="00B04A34"/>
    <w:rsid w:val="00B10854"/>
    <w:rsid w:val="00B24874"/>
    <w:rsid w:val="00B25A18"/>
    <w:rsid w:val="00B2727F"/>
    <w:rsid w:val="00B55484"/>
    <w:rsid w:val="00B64F2D"/>
    <w:rsid w:val="00B70220"/>
    <w:rsid w:val="00B87DA6"/>
    <w:rsid w:val="00B91600"/>
    <w:rsid w:val="00BA047C"/>
    <w:rsid w:val="00BB72DF"/>
    <w:rsid w:val="00BC068D"/>
    <w:rsid w:val="00BD34A1"/>
    <w:rsid w:val="00C037A8"/>
    <w:rsid w:val="00C2080A"/>
    <w:rsid w:val="00C275A3"/>
    <w:rsid w:val="00C4387C"/>
    <w:rsid w:val="00C536EF"/>
    <w:rsid w:val="00C54DCB"/>
    <w:rsid w:val="00C6054C"/>
    <w:rsid w:val="00C64AF9"/>
    <w:rsid w:val="00C657F5"/>
    <w:rsid w:val="00C75517"/>
    <w:rsid w:val="00C9173C"/>
    <w:rsid w:val="00C95099"/>
    <w:rsid w:val="00CA20B7"/>
    <w:rsid w:val="00CB037C"/>
    <w:rsid w:val="00CB0F18"/>
    <w:rsid w:val="00CC6CB0"/>
    <w:rsid w:val="00CE11AF"/>
    <w:rsid w:val="00CE6073"/>
    <w:rsid w:val="00D044C6"/>
    <w:rsid w:val="00D2321C"/>
    <w:rsid w:val="00D41017"/>
    <w:rsid w:val="00D52727"/>
    <w:rsid w:val="00D54B5A"/>
    <w:rsid w:val="00D551C5"/>
    <w:rsid w:val="00D6050D"/>
    <w:rsid w:val="00D61FA4"/>
    <w:rsid w:val="00D705B7"/>
    <w:rsid w:val="00D7107E"/>
    <w:rsid w:val="00D831B6"/>
    <w:rsid w:val="00DA427D"/>
    <w:rsid w:val="00DA67CE"/>
    <w:rsid w:val="00DB3BF3"/>
    <w:rsid w:val="00DB4465"/>
    <w:rsid w:val="00DC02E8"/>
    <w:rsid w:val="00DE05CB"/>
    <w:rsid w:val="00DE30F4"/>
    <w:rsid w:val="00DE5146"/>
    <w:rsid w:val="00E0361A"/>
    <w:rsid w:val="00E140C9"/>
    <w:rsid w:val="00E2706C"/>
    <w:rsid w:val="00E37402"/>
    <w:rsid w:val="00E57D61"/>
    <w:rsid w:val="00E63871"/>
    <w:rsid w:val="00E6619D"/>
    <w:rsid w:val="00E85AC0"/>
    <w:rsid w:val="00EA3AA9"/>
    <w:rsid w:val="00ED1BE0"/>
    <w:rsid w:val="00ED418B"/>
    <w:rsid w:val="00EE6BEB"/>
    <w:rsid w:val="00EF38DD"/>
    <w:rsid w:val="00EF64F1"/>
    <w:rsid w:val="00F0210F"/>
    <w:rsid w:val="00F049B0"/>
    <w:rsid w:val="00F068AE"/>
    <w:rsid w:val="00F37601"/>
    <w:rsid w:val="00F433C2"/>
    <w:rsid w:val="00F4504E"/>
    <w:rsid w:val="00F555CB"/>
    <w:rsid w:val="00F57021"/>
    <w:rsid w:val="00F63EA1"/>
    <w:rsid w:val="00F765F0"/>
    <w:rsid w:val="00F93332"/>
    <w:rsid w:val="00FA139B"/>
    <w:rsid w:val="00FA6B59"/>
    <w:rsid w:val="00FA7991"/>
    <w:rsid w:val="00FB1630"/>
    <w:rsid w:val="00FB2677"/>
    <w:rsid w:val="00FB4E80"/>
    <w:rsid w:val="00FC7B00"/>
    <w:rsid w:val="00FF26E7"/>
    <w:rsid w:val="071916BD"/>
    <w:rsid w:val="21822D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pPr>
    <w:rPr>
      <w:rFonts w:eastAsia="仿宋" w:asciiTheme="minorHAnsi" w:hAnsiTheme="minorHAnsi" w:cstheme="minorBidi"/>
      <w:kern w:val="2"/>
      <w:sz w:val="24"/>
      <w:szCs w:val="22"/>
      <w:lang w:val="en-US" w:eastAsia="zh-CN" w:bidi="ar-SA"/>
    </w:rPr>
  </w:style>
  <w:style w:type="paragraph" w:styleId="3">
    <w:name w:val="heading 2"/>
    <w:basedOn w:val="1"/>
    <w:next w:val="1"/>
    <w:link w:val="31"/>
    <w:unhideWhenUsed/>
    <w:qFormat/>
    <w:uiPriority w:val="0"/>
    <w:pPr>
      <w:keepNext/>
      <w:keepLines/>
      <w:spacing w:before="260" w:after="260" w:line="416" w:lineRule="auto"/>
      <w:jc w:val="both"/>
      <w:outlineLvl w:val="1"/>
    </w:pPr>
    <w:rPr>
      <w:rFonts w:ascii="Cambria" w:hAnsi="Cambria" w:eastAsia="宋体" w:cs="Times New Roman"/>
      <w:b/>
      <w:bCs/>
      <w:sz w:val="32"/>
      <w:szCs w:val="32"/>
    </w:rPr>
  </w:style>
  <w:style w:type="paragraph" w:styleId="4">
    <w:name w:val="heading 3"/>
    <w:basedOn w:val="1"/>
    <w:next w:val="1"/>
    <w:link w:val="30"/>
    <w:unhideWhenUsed/>
    <w:qFormat/>
    <w:uiPriority w:val="0"/>
    <w:pPr>
      <w:keepNext/>
      <w:keepLines/>
      <w:spacing w:before="260" w:after="260" w:line="416" w:lineRule="auto"/>
      <w:jc w:val="both"/>
      <w:outlineLvl w:val="2"/>
    </w:pPr>
    <w:rPr>
      <w:rFonts w:ascii="Arial" w:hAnsi="Arial" w:eastAsia="仿宋_GB2312"/>
      <w:b/>
      <w:bCs/>
      <w:sz w:val="32"/>
      <w:szCs w:val="32"/>
    </w:rPr>
  </w:style>
  <w:style w:type="paragraph" w:styleId="5">
    <w:name w:val="heading 4"/>
    <w:basedOn w:val="1"/>
    <w:next w:val="1"/>
    <w:link w:val="20"/>
    <w:unhideWhenUsed/>
    <w:qFormat/>
    <w:uiPriority w:val="0"/>
    <w:pPr>
      <w:keepNext/>
      <w:keepLines/>
      <w:outlineLvl w:val="3"/>
    </w:pPr>
    <w:rPr>
      <w:rFonts w:eastAsia="宋体" w:asciiTheme="majorHAnsi" w:hAnsiTheme="majorHAnsi" w:cstheme="majorBidi"/>
      <w:b/>
      <w:bCs/>
      <w:szCs w:val="28"/>
    </w:rPr>
  </w:style>
  <w:style w:type="paragraph" w:styleId="6">
    <w:name w:val="heading 5"/>
    <w:basedOn w:val="1"/>
    <w:next w:val="1"/>
    <w:link w:val="21"/>
    <w:unhideWhenUsed/>
    <w:qFormat/>
    <w:uiPriority w:val="0"/>
    <w:pPr>
      <w:keepNext/>
      <w:keepLines/>
      <w:outlineLvl w:val="4"/>
    </w:pPr>
    <w:rPr>
      <w:rFonts w:eastAsia="宋体"/>
      <w:b/>
      <w:bCs/>
      <w:szCs w:val="28"/>
    </w:rPr>
  </w:style>
  <w:style w:type="paragraph" w:styleId="7">
    <w:name w:val="heading 6"/>
    <w:basedOn w:val="1"/>
    <w:next w:val="1"/>
    <w:link w:val="22"/>
    <w:unhideWhenUsed/>
    <w:qFormat/>
    <w:uiPriority w:val="0"/>
    <w:pPr>
      <w:keepNext/>
      <w:keepLines/>
      <w:numPr>
        <w:ilvl w:val="3"/>
        <w:numId w:val="1"/>
      </w:numPr>
      <w:outlineLvl w:val="5"/>
    </w:pPr>
    <w:rPr>
      <w:rFonts w:asciiTheme="majorHAnsi" w:hAnsiTheme="majorHAnsi" w:cstheme="majorBidi"/>
      <w:b/>
      <w:bCs/>
      <w:szCs w:val="24"/>
    </w:rPr>
  </w:style>
  <w:style w:type="paragraph" w:styleId="8">
    <w:name w:val="heading 7"/>
    <w:basedOn w:val="1"/>
    <w:next w:val="1"/>
    <w:link w:val="23"/>
    <w:unhideWhenUsed/>
    <w:qFormat/>
    <w:uiPriority w:val="0"/>
    <w:pPr>
      <w:keepNext/>
      <w:keepLines/>
      <w:numPr>
        <w:ilvl w:val="4"/>
        <w:numId w:val="1"/>
      </w:numPr>
      <w:spacing w:before="240" w:after="64" w:line="320" w:lineRule="auto"/>
      <w:outlineLvl w:val="6"/>
    </w:pPr>
    <w:rPr>
      <w:b/>
      <w:bCs/>
      <w:szCs w:val="24"/>
    </w:rPr>
  </w:style>
  <w:style w:type="paragraph" w:styleId="9">
    <w:name w:val="heading 8"/>
    <w:basedOn w:val="1"/>
    <w:next w:val="1"/>
    <w:link w:val="24"/>
    <w:unhideWhenUsed/>
    <w:qFormat/>
    <w:uiPriority w:val="0"/>
    <w:pPr>
      <w:keepNext/>
      <w:keepLines/>
      <w:numPr>
        <w:ilvl w:val="5"/>
        <w:numId w:val="1"/>
      </w:numPr>
      <w:spacing w:before="240" w:after="64" w:line="320" w:lineRule="auto"/>
      <w:outlineLvl w:val="7"/>
    </w:pPr>
    <w:rPr>
      <w:rFonts w:asciiTheme="majorHAnsi" w:hAnsiTheme="majorHAnsi" w:eastAsiaTheme="majorEastAsia" w:cstheme="majorBidi"/>
      <w:szCs w:val="24"/>
    </w:rPr>
  </w:style>
  <w:style w:type="paragraph" w:styleId="10">
    <w:name w:val="heading 9"/>
    <w:basedOn w:val="1"/>
    <w:next w:val="1"/>
    <w:link w:val="25"/>
    <w:unhideWhenUsed/>
    <w:qFormat/>
    <w:uiPriority w:val="0"/>
    <w:pPr>
      <w:keepNext/>
      <w:keepLines/>
      <w:numPr>
        <w:ilvl w:val="6"/>
        <w:numId w:val="1"/>
      </w:numPr>
      <w:spacing w:before="240" w:after="64" w:line="320" w:lineRule="auto"/>
      <w:outlineLvl w:val="8"/>
    </w:pPr>
    <w:rPr>
      <w:rFonts w:asciiTheme="majorHAnsi" w:hAnsiTheme="majorHAnsi" w:eastAsiaTheme="majorEastAsia" w:cstheme="majorBidi"/>
      <w:szCs w:val="21"/>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99"/>
    <w:rPr>
      <w:rFonts w:ascii="宋体"/>
      <w:u w:val="single"/>
    </w:rPr>
  </w:style>
  <w:style w:type="paragraph" w:styleId="11">
    <w:name w:val="annotation text"/>
    <w:basedOn w:val="1"/>
    <w:link w:val="29"/>
    <w:autoRedefine/>
    <w:qFormat/>
    <w:uiPriority w:val="99"/>
    <w:pPr>
      <w:spacing w:line="240" w:lineRule="auto"/>
    </w:pPr>
    <w:rPr>
      <w:rFonts w:ascii="Times New Roman" w:hAnsi="Times New Roman" w:eastAsia="宋体" w:cs="Times New Roman"/>
      <w:sz w:val="21"/>
      <w:szCs w:val="24"/>
    </w:rPr>
  </w:style>
  <w:style w:type="paragraph" w:styleId="12">
    <w:name w:val="Balloon Text"/>
    <w:basedOn w:val="1"/>
    <w:link w:val="42"/>
    <w:autoRedefine/>
    <w:semiHidden/>
    <w:unhideWhenUsed/>
    <w:qFormat/>
    <w:uiPriority w:val="99"/>
    <w:pPr>
      <w:spacing w:line="240" w:lineRule="auto"/>
    </w:pPr>
    <w:rPr>
      <w:sz w:val="18"/>
      <w:szCs w:val="18"/>
    </w:rPr>
  </w:style>
  <w:style w:type="paragraph" w:styleId="13">
    <w:name w:val="footer"/>
    <w:basedOn w:val="1"/>
    <w:link w:val="26"/>
    <w:autoRedefine/>
    <w:unhideWhenUsed/>
    <w:qFormat/>
    <w:uiPriority w:val="0"/>
    <w:pPr>
      <w:tabs>
        <w:tab w:val="center" w:pos="4153"/>
        <w:tab w:val="right" w:pos="8306"/>
      </w:tabs>
      <w:snapToGrid w:val="0"/>
    </w:pPr>
    <w:rPr>
      <w:sz w:val="18"/>
      <w:szCs w:val="18"/>
    </w:rPr>
  </w:style>
  <w:style w:type="paragraph" w:styleId="14">
    <w:name w:val="header"/>
    <w:basedOn w:val="1"/>
    <w:link w:val="3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annotation subject"/>
    <w:basedOn w:val="11"/>
    <w:next w:val="11"/>
    <w:link w:val="36"/>
    <w:autoRedefine/>
    <w:semiHidden/>
    <w:unhideWhenUsed/>
    <w:qFormat/>
    <w:uiPriority w:val="99"/>
    <w:pPr>
      <w:spacing w:line="360" w:lineRule="auto"/>
    </w:pPr>
    <w:rPr>
      <w:rFonts w:eastAsia="仿宋" w:asciiTheme="minorHAnsi" w:hAnsiTheme="minorHAnsi" w:cstheme="minorBidi"/>
      <w:b/>
      <w:bCs/>
      <w:sz w:val="24"/>
      <w:szCs w:val="22"/>
    </w:rPr>
  </w:style>
  <w:style w:type="table" w:styleId="17">
    <w:name w:val="Table Grid"/>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annotation reference"/>
    <w:autoRedefine/>
    <w:qFormat/>
    <w:uiPriority w:val="99"/>
    <w:rPr>
      <w:sz w:val="21"/>
      <w:szCs w:val="21"/>
    </w:rPr>
  </w:style>
  <w:style w:type="character" w:customStyle="1" w:styleId="20">
    <w:name w:val="标题 4 Char"/>
    <w:basedOn w:val="18"/>
    <w:link w:val="5"/>
    <w:autoRedefine/>
    <w:qFormat/>
    <w:uiPriority w:val="9"/>
    <w:rPr>
      <w:rFonts w:eastAsia="宋体" w:asciiTheme="majorHAnsi" w:hAnsiTheme="majorHAnsi" w:cstheme="majorBidi"/>
      <w:b/>
      <w:bCs/>
      <w:sz w:val="24"/>
      <w:szCs w:val="28"/>
    </w:rPr>
  </w:style>
  <w:style w:type="character" w:customStyle="1" w:styleId="21">
    <w:name w:val="标题 5 Char"/>
    <w:basedOn w:val="18"/>
    <w:link w:val="6"/>
    <w:qFormat/>
    <w:uiPriority w:val="9"/>
    <w:rPr>
      <w:rFonts w:eastAsia="宋体"/>
      <w:b/>
      <w:bCs/>
      <w:sz w:val="24"/>
      <w:szCs w:val="28"/>
    </w:rPr>
  </w:style>
  <w:style w:type="character" w:customStyle="1" w:styleId="22">
    <w:name w:val="标题 6 Char"/>
    <w:basedOn w:val="18"/>
    <w:link w:val="7"/>
    <w:uiPriority w:val="0"/>
    <w:rPr>
      <w:rFonts w:eastAsia="仿宋" w:asciiTheme="majorHAnsi" w:hAnsiTheme="majorHAnsi" w:cstheme="majorBidi"/>
      <w:b/>
      <w:bCs/>
      <w:sz w:val="24"/>
      <w:szCs w:val="24"/>
    </w:rPr>
  </w:style>
  <w:style w:type="character" w:customStyle="1" w:styleId="23">
    <w:name w:val="标题 7 Char"/>
    <w:basedOn w:val="18"/>
    <w:link w:val="8"/>
    <w:autoRedefine/>
    <w:qFormat/>
    <w:uiPriority w:val="0"/>
    <w:rPr>
      <w:rFonts w:eastAsia="仿宋"/>
      <w:b/>
      <w:bCs/>
      <w:sz w:val="24"/>
      <w:szCs w:val="24"/>
    </w:rPr>
  </w:style>
  <w:style w:type="character" w:customStyle="1" w:styleId="24">
    <w:name w:val="标题 8 Char"/>
    <w:basedOn w:val="18"/>
    <w:link w:val="9"/>
    <w:qFormat/>
    <w:uiPriority w:val="0"/>
    <w:rPr>
      <w:rFonts w:asciiTheme="majorHAnsi" w:hAnsiTheme="majorHAnsi" w:eastAsiaTheme="majorEastAsia" w:cstheme="majorBidi"/>
      <w:sz w:val="24"/>
      <w:szCs w:val="24"/>
    </w:rPr>
  </w:style>
  <w:style w:type="character" w:customStyle="1" w:styleId="25">
    <w:name w:val="标题 9 Char"/>
    <w:basedOn w:val="18"/>
    <w:link w:val="10"/>
    <w:autoRedefine/>
    <w:qFormat/>
    <w:uiPriority w:val="0"/>
    <w:rPr>
      <w:rFonts w:asciiTheme="majorHAnsi" w:hAnsiTheme="majorHAnsi" w:eastAsiaTheme="majorEastAsia" w:cstheme="majorBidi"/>
      <w:sz w:val="24"/>
      <w:szCs w:val="21"/>
    </w:rPr>
  </w:style>
  <w:style w:type="character" w:customStyle="1" w:styleId="26">
    <w:name w:val="页脚 Char"/>
    <w:basedOn w:val="18"/>
    <w:link w:val="13"/>
    <w:autoRedefine/>
    <w:qFormat/>
    <w:uiPriority w:val="0"/>
    <w:rPr>
      <w:rFonts w:eastAsia="仿宋"/>
      <w:sz w:val="18"/>
      <w:szCs w:val="18"/>
    </w:rPr>
  </w:style>
  <w:style w:type="paragraph" w:styleId="27">
    <w:name w:val="List Paragraph"/>
    <w:basedOn w:val="1"/>
    <w:link w:val="28"/>
    <w:qFormat/>
    <w:uiPriority w:val="34"/>
    <w:pPr>
      <w:spacing w:line="240" w:lineRule="auto"/>
      <w:ind w:firstLine="420"/>
      <w:jc w:val="both"/>
    </w:pPr>
    <w:rPr>
      <w:rFonts w:eastAsiaTheme="minorEastAsia"/>
      <w:sz w:val="21"/>
    </w:rPr>
  </w:style>
  <w:style w:type="character" w:customStyle="1" w:styleId="28">
    <w:name w:val="列出段落 Char"/>
    <w:link w:val="27"/>
    <w:autoRedefine/>
    <w:qFormat/>
    <w:uiPriority w:val="34"/>
  </w:style>
  <w:style w:type="character" w:customStyle="1" w:styleId="29">
    <w:name w:val="批注文字 Char"/>
    <w:basedOn w:val="18"/>
    <w:link w:val="11"/>
    <w:autoRedefine/>
    <w:qFormat/>
    <w:uiPriority w:val="99"/>
    <w:rPr>
      <w:rFonts w:ascii="Times New Roman" w:hAnsi="Times New Roman" w:eastAsia="宋体" w:cs="Times New Roman"/>
      <w:szCs w:val="24"/>
    </w:rPr>
  </w:style>
  <w:style w:type="character" w:customStyle="1" w:styleId="30">
    <w:name w:val="标题 3 Char"/>
    <w:basedOn w:val="18"/>
    <w:link w:val="4"/>
    <w:qFormat/>
    <w:uiPriority w:val="0"/>
    <w:rPr>
      <w:rFonts w:ascii="Arial" w:hAnsi="Arial" w:eastAsia="仿宋_GB2312"/>
      <w:b/>
      <w:bCs/>
      <w:sz w:val="32"/>
      <w:szCs w:val="32"/>
    </w:rPr>
  </w:style>
  <w:style w:type="character" w:customStyle="1" w:styleId="31">
    <w:name w:val="标题 2 Char"/>
    <w:basedOn w:val="18"/>
    <w:link w:val="3"/>
    <w:qFormat/>
    <w:uiPriority w:val="0"/>
    <w:rPr>
      <w:rFonts w:ascii="Cambria" w:hAnsi="Cambria" w:eastAsia="宋体" w:cs="Times New Roman"/>
      <w:b/>
      <w:bCs/>
      <w:sz w:val="32"/>
      <w:szCs w:val="32"/>
    </w:rPr>
  </w:style>
  <w:style w:type="character" w:customStyle="1" w:styleId="32">
    <w:name w:val="Default Char"/>
    <w:link w:val="33"/>
    <w:autoRedefine/>
    <w:uiPriority w:val="0"/>
    <w:rPr>
      <w:rFonts w:ascii="宋体" w:cs="宋体"/>
      <w:color w:val="000000"/>
    </w:rPr>
  </w:style>
  <w:style w:type="paragraph" w:customStyle="1" w:styleId="33">
    <w:name w:val="Default"/>
    <w:link w:val="32"/>
    <w:uiPriority w:val="0"/>
    <w:pPr>
      <w:widowControl w:val="0"/>
      <w:autoSpaceDE w:val="0"/>
      <w:autoSpaceDN w:val="0"/>
      <w:adjustRightInd w:val="0"/>
    </w:pPr>
    <w:rPr>
      <w:rFonts w:ascii="宋体" w:cs="宋体" w:hAnsiTheme="minorHAnsi" w:eastAsiaTheme="minorEastAsia"/>
      <w:color w:val="000000"/>
      <w:kern w:val="2"/>
      <w:sz w:val="21"/>
      <w:szCs w:val="22"/>
      <w:lang w:val="en-US" w:eastAsia="zh-CN" w:bidi="ar-SA"/>
    </w:rPr>
  </w:style>
  <w:style w:type="character" w:customStyle="1" w:styleId="34">
    <w:name w:val="页眉 Char"/>
    <w:basedOn w:val="18"/>
    <w:link w:val="14"/>
    <w:autoRedefine/>
    <w:qFormat/>
    <w:uiPriority w:val="99"/>
    <w:rPr>
      <w:rFonts w:eastAsia="仿宋"/>
      <w:sz w:val="18"/>
      <w:szCs w:val="18"/>
    </w:rPr>
  </w:style>
  <w:style w:type="paragraph" w:customStyle="1" w:styleId="35">
    <w:name w:val="Revision"/>
    <w:autoRedefine/>
    <w:hidden/>
    <w:semiHidden/>
    <w:qFormat/>
    <w:uiPriority w:val="99"/>
    <w:rPr>
      <w:rFonts w:eastAsia="仿宋" w:asciiTheme="minorHAnsi" w:hAnsiTheme="minorHAnsi" w:cstheme="minorBidi"/>
      <w:kern w:val="2"/>
      <w:sz w:val="24"/>
      <w:szCs w:val="22"/>
      <w:lang w:val="en-US" w:eastAsia="zh-CN" w:bidi="ar-SA"/>
    </w:rPr>
  </w:style>
  <w:style w:type="character" w:customStyle="1" w:styleId="36">
    <w:name w:val="批注主题 Char"/>
    <w:basedOn w:val="29"/>
    <w:link w:val="15"/>
    <w:autoRedefine/>
    <w:semiHidden/>
    <w:qFormat/>
    <w:uiPriority w:val="99"/>
    <w:rPr>
      <w:rFonts w:ascii="Times New Roman" w:hAnsi="Times New Roman" w:eastAsia="仿宋" w:cs="Times New Roman"/>
      <w:b/>
      <w:bCs/>
      <w:sz w:val="24"/>
      <w:szCs w:val="24"/>
    </w:rPr>
  </w:style>
  <w:style w:type="table" w:customStyle="1" w:styleId="37">
    <w:name w:val="网格型1"/>
    <w:basedOn w:val="16"/>
    <w:autoRedefine/>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8">
    <w:name w:val="网格型2"/>
    <w:basedOn w:val="16"/>
    <w:autoRedefine/>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
    <w:name w:val="网格型3"/>
    <w:basedOn w:val="16"/>
    <w:autoRedefine/>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
    <w:name w:val="网格型4"/>
    <w:basedOn w:val="16"/>
    <w:autoRedefine/>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
    <w:name w:val="网格型5"/>
    <w:basedOn w:val="16"/>
    <w:autoRedefine/>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2">
    <w:name w:val="批注框文本 Char"/>
    <w:basedOn w:val="18"/>
    <w:link w:val="12"/>
    <w:autoRedefine/>
    <w:semiHidden/>
    <w:qFormat/>
    <w:uiPriority w:val="99"/>
    <w:rPr>
      <w:rFonts w:eastAsia="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2DD50-A6F8-43F6-A125-CDDDE5FB7D27}">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1258</Words>
  <Characters>7173</Characters>
  <Lines>59</Lines>
  <Paragraphs>16</Paragraphs>
  <TotalTime>3</TotalTime>
  <ScaleCrop>false</ScaleCrop>
  <LinksUpToDate>false</LinksUpToDate>
  <CharactersWithSpaces>8415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2024-03-12T02:04:00Z</dcterms:created>
  <dc:creator>wuyushu</dc:creator>
  <cp:lastModifiedBy>葛庆伟</cp:lastModifiedBy>
  <cp:lastPrinted>2024-03-12T04:23:00Z</cp:lastPrinted>
  <dcterms:modified xsi:type="dcterms:W3CDTF">2024-03-12T13:37:39Z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ACEA1366A45A49BAAC1CE206E8C5309D_12</vt:lpwstr>
  </property>
</Properties>
</file>